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5D45C" w14:textId="77777777" w:rsidR="002F7493" w:rsidRPr="005E5189" w:rsidRDefault="002F7493" w:rsidP="002F7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E51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Пояснительная записка</w:t>
      </w:r>
    </w:p>
    <w:p w14:paraId="0F40C396" w14:textId="77777777" w:rsidR="002F7493" w:rsidRPr="005E5189" w:rsidRDefault="002F7493" w:rsidP="002F7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95E73E6" w14:textId="0828886C" w:rsidR="009E24D3" w:rsidRPr="005E5189" w:rsidRDefault="009E24D3" w:rsidP="009E24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5189">
        <w:rPr>
          <w:rFonts w:ascii="Times New Roman" w:hAnsi="Times New Roman" w:cs="Times New Roman"/>
          <w:sz w:val="27"/>
          <w:szCs w:val="27"/>
        </w:rPr>
        <w:t>к проекту</w:t>
      </w:r>
      <w:r w:rsidRPr="005E518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E5189">
        <w:rPr>
          <w:rFonts w:ascii="Times New Roman" w:hAnsi="Times New Roman" w:cs="Times New Roman"/>
          <w:sz w:val="27"/>
          <w:szCs w:val="27"/>
        </w:rPr>
        <w:t xml:space="preserve">постановления Правительства Красноярского края </w:t>
      </w:r>
      <w:bookmarkStart w:id="0" w:name="_Hlk106804850"/>
      <w:bookmarkStart w:id="1" w:name="_Hlk70506528"/>
      <w:r w:rsidRPr="005E5189">
        <w:rPr>
          <w:rFonts w:ascii="Times New Roman" w:hAnsi="Times New Roman" w:cs="Times New Roman"/>
          <w:sz w:val="27"/>
          <w:szCs w:val="27"/>
        </w:rPr>
        <w:t>«</w:t>
      </w:r>
      <w:r w:rsidRPr="005E51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</w:t>
      </w:r>
      <w:bookmarkStart w:id="2" w:name="_Hlk106804890"/>
      <w:r w:rsidRPr="005E51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Правительства Красноярского края от 10.12.2021 </w:t>
      </w:r>
      <w:r w:rsidR="002610AA" w:rsidRPr="005E51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5E51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863-п «Об утверждении Положения о региональном государственном контроле (надзоре) </w:t>
      </w:r>
      <w:bookmarkStart w:id="3" w:name="_Hlk163571881"/>
      <w:r w:rsidRPr="005E5189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области долевого строительства многоквартирных домов и (или) иных объектов недвижимости</w:t>
      </w:r>
      <w:bookmarkEnd w:id="3"/>
      <w:r w:rsidRPr="005E5189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bookmarkEnd w:id="0"/>
      <w:bookmarkEnd w:id="2"/>
    </w:p>
    <w:bookmarkEnd w:id="1"/>
    <w:p w14:paraId="429C1634" w14:textId="6DA0629E" w:rsidR="002F7493" w:rsidRPr="005E5189" w:rsidRDefault="002F7493" w:rsidP="002F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90C9204" w14:textId="77777777" w:rsidR="002F7493" w:rsidRPr="005E5189" w:rsidRDefault="002F7493" w:rsidP="002F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</w:pPr>
    </w:p>
    <w:p w14:paraId="46EAC638" w14:textId="61E0BE34" w:rsidR="009E24D3" w:rsidRPr="005E5189" w:rsidRDefault="002D6EAB" w:rsidP="009E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</w:pPr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Одним из о</w:t>
      </w:r>
      <w:r w:rsidR="009E24D3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сновани</w:t>
      </w:r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й</w:t>
      </w:r>
      <w:r w:rsidR="009E24D3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 для разработки проекта постановления Правительства Красноярского края </w:t>
      </w:r>
      <w:r w:rsidR="009E24D3" w:rsidRPr="005E5189">
        <w:rPr>
          <w:rFonts w:ascii="Times New Roman" w:hAnsi="Times New Roman" w:cs="Times New Roman"/>
          <w:sz w:val="27"/>
          <w:szCs w:val="27"/>
        </w:rPr>
        <w:t xml:space="preserve">«О внесении изменения в постановление Правительства Красноярского края от 10.12.2021 № 863-п «Об утверждении Положения </w:t>
      </w:r>
      <w:r w:rsidR="002610AA" w:rsidRPr="005E5189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E24D3" w:rsidRPr="005E5189">
        <w:rPr>
          <w:rFonts w:ascii="Times New Roman" w:hAnsi="Times New Roman" w:cs="Times New Roman"/>
          <w:sz w:val="27"/>
          <w:szCs w:val="27"/>
        </w:rPr>
        <w:t>о региональном государственном контроле (надзоре) в области долевого строительства многоквартирных домов и (или) иных объектов недвижимости»</w:t>
      </w:r>
      <w:r w:rsidR="009E24D3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 (далее – Проект) явил</w:t>
      </w:r>
      <w:r w:rsidR="005642A4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а</w:t>
      </w:r>
      <w:r w:rsidR="009E24D3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сь необходимость </w:t>
      </w:r>
      <w:r w:rsidR="00FA6067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внесение </w:t>
      </w:r>
      <w:r w:rsidR="009E24D3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изменени</w:t>
      </w:r>
      <w:r w:rsidR="00FA6067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й</w:t>
      </w:r>
      <w:r w:rsidR="009E24D3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 </w:t>
      </w:r>
      <w:r w:rsidR="00FA6067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в Положение о региональном государственном контроле (надзоре) в области долевого строительства многоквартирных домов и (или) иных объектов недвижимости, утвержденного П</w:t>
      </w:r>
      <w:r w:rsidR="009E24D3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остановлени</w:t>
      </w:r>
      <w:r w:rsidR="00FA6067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ем</w:t>
      </w:r>
      <w:r w:rsidR="009E24D3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 Правительства Красноярского края от 10.12.2021 № 863-п </w:t>
      </w:r>
      <w:r w:rsidR="00FA6067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(в ред. от 21.12.2023, далее - Положение),</w:t>
      </w:r>
      <w:r w:rsidR="009E24D3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 в целях приведения </w:t>
      </w:r>
      <w:r w:rsidR="00513080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индикаторов риска нарушения обязательных требований, применяемых при осуществлении регионального государственного контроля (надзора) в области долевого строительства многоквартирных домов и (или) иных объектов недвижимости (далее – </w:t>
      </w:r>
      <w:bookmarkStart w:id="4" w:name="_Hlk132894948"/>
      <w:r w:rsidR="006D0DA6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и</w:t>
      </w:r>
      <w:r w:rsidR="00513080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ндикаторы </w:t>
      </w:r>
      <w:bookmarkStart w:id="5" w:name="_Hlk161153296"/>
      <w:r w:rsidR="00513080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риска</w:t>
      </w:r>
      <w:bookmarkEnd w:id="4"/>
      <w:bookmarkEnd w:id="5"/>
      <w:r w:rsidR="00513080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), </w:t>
      </w:r>
      <w:r w:rsidR="009E24D3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в соответствие с требованиями, выявленными в ходе практики его применения</w:t>
      </w:r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.</w:t>
      </w:r>
      <w:r w:rsidR="00FA6067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 </w:t>
      </w:r>
    </w:p>
    <w:p w14:paraId="6B7C6682" w14:textId="4B829164" w:rsidR="00513080" w:rsidRPr="005E5189" w:rsidRDefault="006D0DA6" w:rsidP="006D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</w:pPr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Предусмотренная</w:t>
      </w:r>
      <w:r w:rsidR="00513080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 Проектом </w:t>
      </w:r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редакция</w:t>
      </w:r>
      <w:r w:rsidR="00513080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 </w:t>
      </w:r>
      <w:r w:rsidR="00D321A7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п</w:t>
      </w:r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еречня </w:t>
      </w:r>
      <w:bookmarkStart w:id="6" w:name="_Hlk161149891"/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индикаторов риска </w:t>
      </w:r>
      <w:bookmarkEnd w:id="6"/>
      <w:r w:rsidR="00D321A7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(далее - Перечень) </w:t>
      </w:r>
      <w:bookmarkStart w:id="7" w:name="_Hlk132897513"/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разработана с учетом методических рекомендаци</w:t>
      </w:r>
      <w:r w:rsidR="00166F45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й</w:t>
      </w:r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 </w:t>
      </w:r>
      <w:bookmarkEnd w:id="7"/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по разработке индикаторов риска, направленных контрольным (надзорным) орган</w:t>
      </w:r>
      <w:r w:rsidR="00433968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а</w:t>
      </w:r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м в соответствии с протоколом совещания Минэкономразвития России от 24.03.2023 № 14-Д24</w:t>
      </w:r>
      <w:r w:rsidR="00D44E3E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.</w:t>
      </w:r>
    </w:p>
    <w:p w14:paraId="7555BEFA" w14:textId="2E08FD20" w:rsidR="00DD6A84" w:rsidRPr="005E5189" w:rsidRDefault="00DD6A84" w:rsidP="00DD6A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Методические рекомендации</w:t>
      </w:r>
      <w:r w:rsidRPr="005E5189">
        <w:rPr>
          <w:rFonts w:ascii="Times New Roman" w:hAnsi="Times New Roman" w:cs="Times New Roman"/>
          <w:sz w:val="27"/>
          <w:szCs w:val="27"/>
        </w:rPr>
        <w:t xml:space="preserve"> определяют индикатор риска как признак, который в большинстве случаев, определенных опытом работы в </w:t>
      </w:r>
      <w:r w:rsidR="00F35DD6" w:rsidRPr="005E5189">
        <w:rPr>
          <w:rFonts w:ascii="Times New Roman" w:hAnsi="Times New Roman" w:cs="Times New Roman"/>
          <w:sz w:val="27"/>
          <w:szCs w:val="27"/>
        </w:rPr>
        <w:t xml:space="preserve">контролируемой </w:t>
      </w:r>
      <w:r w:rsidRPr="005E5189">
        <w:rPr>
          <w:rFonts w:ascii="Times New Roman" w:hAnsi="Times New Roman" w:cs="Times New Roman"/>
          <w:sz w:val="27"/>
          <w:szCs w:val="27"/>
        </w:rPr>
        <w:t>сфере, а также согласно данным анализа правоприменительной практики, сопутствует нарушениям, но сам по себе таковым не является.</w:t>
      </w:r>
    </w:p>
    <w:p w14:paraId="75B2E1ED" w14:textId="01CAEF1B" w:rsidR="0070055D" w:rsidRPr="005E5189" w:rsidRDefault="0070055D" w:rsidP="00DD6A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E5189">
        <w:rPr>
          <w:rFonts w:ascii="Times New Roman" w:hAnsi="Times New Roman" w:cs="Times New Roman"/>
          <w:sz w:val="27"/>
          <w:szCs w:val="27"/>
        </w:rPr>
        <w:t>Проект направлен на уточнение и актуализацию индикаторов риска.</w:t>
      </w:r>
    </w:p>
    <w:p w14:paraId="164FF113" w14:textId="74F468D2" w:rsidR="00AA1EDF" w:rsidRPr="005E5189" w:rsidRDefault="00AA1EDF" w:rsidP="00304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</w:pPr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Перечень включает в себя ряд </w:t>
      </w:r>
      <w:bookmarkStart w:id="8" w:name="_Hlk161152731"/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индикаторов </w:t>
      </w:r>
      <w:bookmarkStart w:id="9" w:name="_Hlk161151281"/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риска </w:t>
      </w:r>
      <w:bookmarkEnd w:id="9"/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в редакции действующе</w:t>
      </w:r>
      <w:r w:rsidR="00D30BA0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го Положения</w:t>
      </w:r>
      <w:bookmarkEnd w:id="8"/>
      <w:r w:rsidR="00D30BA0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 </w:t>
      </w:r>
      <w:r w:rsidR="00DC3ADA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(п.2, п.6 (п.7 в ред. Проекта), п.7 (п.8 в ред. Проекта)</w:t>
      </w:r>
      <w:r w:rsidR="00BB65CA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 Перечня</w:t>
      </w:r>
      <w:r w:rsidR="00DC3ADA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).</w:t>
      </w:r>
    </w:p>
    <w:p w14:paraId="5115E398" w14:textId="73F7CC35" w:rsidR="003B724A" w:rsidRPr="005E5189" w:rsidRDefault="00B9661F" w:rsidP="003B724A">
      <w:pPr>
        <w:spacing w:after="0" w:line="240" w:lineRule="auto"/>
        <w:ind w:firstLine="567"/>
        <w:jc w:val="both"/>
      </w:pPr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Пункт 1 Перечня в действующей редакции изменён. </w:t>
      </w:r>
      <w:r w:rsidR="003B724A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При расчете </w:t>
      </w:r>
      <w:r w:rsidR="00C128E2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указанного </w:t>
      </w:r>
      <w:r w:rsidR="003B724A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индикатора </w:t>
      </w:r>
      <w:r w:rsidR="00C128E2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риска, в случае отставани</w:t>
      </w:r>
      <w:r w:rsidR="00F9240F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я</w:t>
      </w:r>
      <w:r w:rsidR="00C128E2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 в реализации этапа проекта строительства многоквартирного дома и (или) иного объекта недвижимости, равного 40 процентам готовности, </w:t>
      </w:r>
      <w:r w:rsidR="003B724A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предлагается использовать вместо данных о заключенных контролируемым лицом договорах участия в долевом строительстве, договоров уступки прав требования по договорам участия в долевом строительстве в отношении 20 процентов общей площади жилых помещений в данном </w:t>
      </w:r>
      <w:bookmarkStart w:id="10" w:name="_Hlk163568388"/>
      <w:r w:rsidR="003B724A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многоквартирном доме и (или) ином объекте недвижимости</w:t>
      </w:r>
      <w:bookmarkEnd w:id="10"/>
      <w:r w:rsidR="003B724A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, указанной в разрешении на его строительство, использовать данные </w:t>
      </w:r>
      <w:r w:rsidR="003B724A" w:rsidRPr="005E51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о заключении участником (участниками) долевого строительства договора (договоров) уступки прав требования</w:t>
      </w:r>
      <w:r w:rsidR="003B724A" w:rsidRPr="005E5189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по договорам участия в долевом строительстве в </w:t>
      </w:r>
      <w:r w:rsidR="003B724A" w:rsidRPr="005E5189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lastRenderedPageBreak/>
        <w:t>отношении 20 процентов общей площади помещений в данном многоквартирном доме и (или) ином объекте недвижимости, в отношении которых, в соответствии с проектной декларацией, могут быть заключены договоры участия в долевом строительстве.</w:t>
      </w:r>
    </w:p>
    <w:p w14:paraId="7162FF31" w14:textId="2A33F9AB" w:rsidR="00B9661F" w:rsidRPr="005E5189" w:rsidRDefault="003B724A" w:rsidP="00304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</w:pPr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Данные изменения</w:t>
      </w:r>
      <w:r w:rsidR="00C128E2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 </w:t>
      </w:r>
      <w:r w:rsidR="00CD4DC5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позволяют более точно определить параметр, соответствие которому является индикатором риска нарушения </w:t>
      </w:r>
      <w:r w:rsidR="00F9240F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застройщиком </w:t>
      </w:r>
      <w:r w:rsidR="00CD4DC5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обязательных требований по надлежащему исполнению своих обязательств по строительству многоквартирного дома и (или) иного объекта недвижимости.</w:t>
      </w:r>
    </w:p>
    <w:p w14:paraId="71C252B1" w14:textId="5D083AFA" w:rsidR="00A72564" w:rsidRPr="005E5189" w:rsidRDefault="00BB65CA" w:rsidP="00304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</w:pPr>
      <w:bookmarkStart w:id="11" w:name="_Hlk163553833"/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Пункт 3 Перечня в действующей редакции изменён.</w:t>
      </w:r>
      <w:r w:rsidR="00A72564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 </w:t>
      </w:r>
      <w:bookmarkEnd w:id="11"/>
      <w:r w:rsidR="00A72564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Фактор занижения цены </w:t>
      </w:r>
      <w:r w:rsidR="00667CC8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заключ</w:t>
      </w:r>
      <w:r w:rsidR="0070055D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е</w:t>
      </w:r>
      <w:r w:rsidR="00667CC8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нных договоров </w:t>
      </w:r>
      <w:bookmarkStart w:id="12" w:name="_Hlk163554617"/>
      <w:r w:rsidR="00667CC8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участия в долевом строительстве </w:t>
      </w:r>
      <w:bookmarkEnd w:id="12"/>
      <w:r w:rsidR="00A72564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предлагается применять в качестве </w:t>
      </w:r>
      <w:r w:rsidR="00667CC8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двух самостоятельных индикаторов риска, а именно, в случае п</w:t>
      </w:r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олучени</w:t>
      </w:r>
      <w:r w:rsidR="00667CC8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я</w:t>
      </w:r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 службой информации о заключении </w:t>
      </w:r>
      <w:bookmarkStart w:id="13" w:name="_Hlk163554603"/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контролируемым лицом</w:t>
      </w:r>
      <w:bookmarkEnd w:id="13"/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 с юридическим лицом договора участия в долевом строительстве, содержащего условие о строительстве и передаче участнику долевого строительства объекта (объектов) долевого строительства по цене 1 кв. м.</w:t>
      </w:r>
      <w:r w:rsidR="001276F8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:</w:t>
      </w:r>
    </w:p>
    <w:p w14:paraId="11FB1F65" w14:textId="2EFCD82B" w:rsidR="00A72564" w:rsidRPr="005E5189" w:rsidRDefault="00667CC8" w:rsidP="00304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</w:pPr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а</w:t>
      </w:r>
      <w:r w:rsidR="00A72564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) </w:t>
      </w:r>
      <w:r w:rsidR="001276F8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на 20 и более процентов ниже </w:t>
      </w:r>
      <w:r w:rsidR="00A72564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цены 1 кв. м., рассчитанной исходя из размера планируемой стоимости строительства многоквартирного дома и (или) иного объекта недвижимости, указанной в проектной декларации (далее – планируемая стоимость строительства), и площади его жилых и нежилых помещений, указанной в разрешении на строительство</w:t>
      </w:r>
      <w:r w:rsidR="00555AAE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 (п.3 в ред. Проекта)</w:t>
      </w:r>
      <w:r w:rsidR="00A72564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;</w:t>
      </w:r>
    </w:p>
    <w:p w14:paraId="6E842542" w14:textId="2B3C7C79" w:rsidR="00A72564" w:rsidRPr="005E5189" w:rsidRDefault="00667CC8" w:rsidP="00304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</w:pPr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б</w:t>
      </w:r>
      <w:r w:rsidR="00A72564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) </w:t>
      </w:r>
      <w:r w:rsidR="001276F8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на 20 и более процентов ниже </w:t>
      </w:r>
      <w:r w:rsidR="00A72564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среднерыночной цены 1 кв. м. аналогичных объектов долевого строительства, сложившейся на соответствующей территории Красноярского края, исходя из места расположения строящегося многоквартирного дома и (или) иного объекта недвижимости</w:t>
      </w:r>
      <w:r w:rsidR="00555AAE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 </w:t>
      </w:r>
      <w:bookmarkStart w:id="14" w:name="_Hlk161152890"/>
      <w:r w:rsidR="00555AAE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(п.4 в ред. Проекта)</w:t>
      </w:r>
      <w:r w:rsidR="00A72564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.</w:t>
      </w:r>
      <w:bookmarkEnd w:id="14"/>
    </w:p>
    <w:p w14:paraId="76C0849C" w14:textId="3225D1E1" w:rsidR="00A72564" w:rsidRPr="005E5189" w:rsidRDefault="00F42721" w:rsidP="00304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</w:pPr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В индикатор риска, указанный в п.4 Перечня в редакции действующего Положения (п.5 в ред. Проекта), внесен дополнительный признак, </w:t>
      </w:r>
      <w:r w:rsidR="0070055D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а именно, проектная декларация контролируемого лица содержит информацию о получении целевого кредита (займа) в размере не более 25 процентов от планируемой стоимости строительства</w:t>
      </w:r>
      <w:r w:rsidR="00FF30BF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 (в случае если привлечение денежных средств участников долевого строительства на строительство многоквартирного дома и (или) иного объекта недвижимости осуществляется путем размещения таких средств на счетах эскроу)</w:t>
      </w:r>
      <w:r w:rsidR="0070055D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.</w:t>
      </w:r>
      <w:r w:rsidR="00FF30BF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 </w:t>
      </w:r>
    </w:p>
    <w:p w14:paraId="22EA7248" w14:textId="116ECACC" w:rsidR="00555AAE" w:rsidRPr="005E5189" w:rsidRDefault="00B101A7" w:rsidP="00304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</w:pPr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В и</w:t>
      </w:r>
      <w:r w:rsidR="00917F19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ндикатор риска, указанн</w:t>
      </w:r>
      <w:r w:rsidR="00DC1540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ый</w:t>
      </w:r>
      <w:r w:rsidR="00917F19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 в п.5 Перечня в редакции действующего Положения (п.6 в ред. Проекта)</w:t>
      </w:r>
      <w:r w:rsidR="00DC1540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, внесены</w:t>
      </w:r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 </w:t>
      </w:r>
      <w:r w:rsidR="00673507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указания на </w:t>
      </w:r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дополнительн</w:t>
      </w:r>
      <w:r w:rsidR="00DC1540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ые</w:t>
      </w:r>
      <w:r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 источники получения службой информации, не соответствующей информации и документам, размещенным контролируемым лицом в единой информационной системе жилищного строительства. К таковым отнесены контролируемые лица, средства массовой информации, размещающие информацию на своих медиаресурсах, </w:t>
      </w:r>
      <w:r w:rsidR="00D95698" w:rsidRPr="005E5189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>а также служба, при осуществлении регионального государственного строительного надзора.</w:t>
      </w:r>
    </w:p>
    <w:p w14:paraId="1AB8CED1" w14:textId="724BD677" w:rsidR="00673507" w:rsidRPr="005E5189" w:rsidRDefault="00140C4F" w:rsidP="0058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</w:pPr>
      <w:r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bookmarkStart w:id="15" w:name="_Hlk163571042"/>
      <w:r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2 к Положению </w:t>
      </w:r>
      <w:bookmarkStart w:id="16" w:name="_Hlk163571090"/>
      <w:bookmarkEnd w:id="15"/>
      <w:r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изложить в новой редакции, соответствующей требованиям по юридико-техническому оформлению проектов правовых актов Правительства Красноярского края</w:t>
      </w:r>
      <w:bookmarkEnd w:id="16"/>
      <w:r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DA201E" w14:textId="287F23A0" w:rsidR="00670724" w:rsidRPr="005E5189" w:rsidRDefault="00670724" w:rsidP="00670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Hlk163573006"/>
      <w:r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4 к Положению </w:t>
      </w:r>
      <w:bookmarkEnd w:id="17"/>
      <w:r w:rsidR="00400B72"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</w:t>
      </w:r>
      <w:r w:rsidR="00400B72"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</w:t>
      </w:r>
      <w:r w:rsidR="00400B72"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индикативны</w:t>
      </w:r>
      <w:r w:rsidR="00400B72"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400B72"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государственного контроля (надзора)</w:t>
      </w:r>
      <w:r w:rsidR="00400B72" w:rsidRPr="005E51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области </w:t>
      </w:r>
      <w:r w:rsidR="00400B72" w:rsidRPr="005E518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долевого строительства многоквартирных домов и (или) иных объектов недвижимости</w:t>
      </w:r>
      <w:r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0CBFDF" w14:textId="1704354C" w:rsidR="00670724" w:rsidRPr="005E5189" w:rsidRDefault="00400B72" w:rsidP="0058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показателей предлагается исключить из Приложения № 4 (доля инспекторов, прошедших в течение последних 3 лет программы переобучения или повышения квалификации от общего числа государственных инспекторов, уполномоченных на осуществление регионального контроля;</w:t>
      </w:r>
      <w:r w:rsidR="00B54E66"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штатных единиц; количество штатных единиц, в должностные обязанности которых входит выполнение государственной функции по осуществлению регионального контроля на территории Красноярского края; и ряд других) в связи с их неактуальностью.</w:t>
      </w:r>
    </w:p>
    <w:p w14:paraId="22BF70CC" w14:textId="2206A25B" w:rsidR="00673507" w:rsidRPr="005E5189" w:rsidRDefault="00BF4EC3" w:rsidP="0058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</w:pPr>
      <w:r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ряда показателей приведена в соответствие с</w:t>
      </w:r>
      <w:r w:rsidR="00670724"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DAD"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терминологическими </w:t>
      </w:r>
      <w:r w:rsidR="00670724"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0724"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законодательства </w:t>
      </w:r>
      <w:r w:rsidR="00BE5DAD"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(надзоре). Кроме того, в Приложение № 4 к Положению внесены изменения, связанные с </w:t>
      </w:r>
      <w:r w:rsidR="00F548ED"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необходимостью соблюдения требований к </w:t>
      </w:r>
      <w:r w:rsidR="00670724"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юридико-техническ</w:t>
      </w:r>
      <w:r w:rsidR="00F548ED"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670724"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</w:t>
      </w:r>
      <w:r w:rsidR="00F548ED"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70724"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правовых актов Правительства Красноярского края</w:t>
      </w:r>
      <w:r w:rsidR="00BE5DAD" w:rsidRPr="005E5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3883FC" w14:textId="1DED681D" w:rsidR="002F7493" w:rsidRPr="005E5189" w:rsidRDefault="002F7493" w:rsidP="002F7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E5189">
        <w:rPr>
          <w:rFonts w:ascii="Times New Roman" w:hAnsi="Times New Roman" w:cs="Times New Roman"/>
          <w:sz w:val="27"/>
          <w:szCs w:val="27"/>
        </w:rPr>
        <w:t xml:space="preserve">Дополнительные расходы в связи с принятием Проекта не </w:t>
      </w:r>
      <w:r w:rsidR="00E26C92" w:rsidRPr="005E5189">
        <w:rPr>
          <w:rFonts w:ascii="Times New Roman" w:hAnsi="Times New Roman" w:cs="Times New Roman"/>
          <w:sz w:val="27"/>
          <w:szCs w:val="27"/>
        </w:rPr>
        <w:t>по</w:t>
      </w:r>
      <w:r w:rsidRPr="005E5189">
        <w:rPr>
          <w:rFonts w:ascii="Times New Roman" w:hAnsi="Times New Roman" w:cs="Times New Roman"/>
          <w:sz w:val="27"/>
          <w:szCs w:val="27"/>
        </w:rPr>
        <w:t>требуются.</w:t>
      </w:r>
    </w:p>
    <w:p w14:paraId="6E2C14D7" w14:textId="77777777" w:rsidR="002F7493" w:rsidRPr="005E5189" w:rsidRDefault="002F7493" w:rsidP="002F7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2C286216" w14:textId="77777777" w:rsidR="002F7493" w:rsidRPr="005E5189" w:rsidRDefault="002F7493" w:rsidP="002F7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6B13940A" w14:textId="24B3B7CA" w:rsidR="002F7493" w:rsidRPr="002610AA" w:rsidRDefault="00F9240F" w:rsidP="00253B1A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E51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</w:t>
      </w:r>
      <w:r w:rsidR="004D4E9D" w:rsidRPr="005E5189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2F7493" w:rsidRPr="005E5189">
        <w:rPr>
          <w:rFonts w:ascii="Times New Roman" w:eastAsia="Times New Roman" w:hAnsi="Times New Roman" w:cs="Times New Roman"/>
          <w:sz w:val="27"/>
          <w:szCs w:val="27"/>
          <w:lang w:eastAsia="ru-RU"/>
        </w:rPr>
        <w:t>уководител</w:t>
      </w:r>
      <w:r w:rsidR="004D4E9D" w:rsidRPr="005E5189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2F7493" w:rsidRPr="005E51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службы</w:t>
      </w:r>
      <w:r w:rsidR="00CA32C7" w:rsidRPr="005E518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4D4E9D" w:rsidRPr="005E5189">
        <w:rPr>
          <w:rFonts w:ascii="Times New Roman" w:eastAsia="Times New Roman" w:hAnsi="Times New Roman" w:cs="Times New Roman"/>
          <w:sz w:val="27"/>
          <w:szCs w:val="27"/>
          <w:lang w:eastAsia="ru-RU"/>
        </w:rPr>
        <w:t>Э</w:t>
      </w:r>
      <w:r w:rsidR="002F7493" w:rsidRPr="005E518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4D4E9D" w:rsidRPr="005E5189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2F7493" w:rsidRPr="005E51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D4E9D" w:rsidRPr="005E5189">
        <w:rPr>
          <w:rFonts w:ascii="Times New Roman" w:eastAsia="Times New Roman" w:hAnsi="Times New Roman" w:cs="Times New Roman"/>
          <w:sz w:val="27"/>
          <w:szCs w:val="27"/>
          <w:lang w:eastAsia="ru-RU"/>
        </w:rPr>
        <w:t>Шаповал</w:t>
      </w:r>
      <w:r w:rsidR="007412EA" w:rsidRPr="005E5189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</w:p>
    <w:sectPr w:rsidR="002F7493" w:rsidRPr="002610AA" w:rsidSect="00E60F3E">
      <w:headerReference w:type="default" r:id="rId7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68D3B" w14:textId="77777777" w:rsidR="00E60F3E" w:rsidRDefault="00E60F3E">
      <w:pPr>
        <w:spacing w:after="0" w:line="240" w:lineRule="auto"/>
      </w:pPr>
      <w:r>
        <w:separator/>
      </w:r>
    </w:p>
  </w:endnote>
  <w:endnote w:type="continuationSeparator" w:id="0">
    <w:p w14:paraId="0F5AAA62" w14:textId="77777777" w:rsidR="00E60F3E" w:rsidRDefault="00E6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4A470" w14:textId="77777777" w:rsidR="00E60F3E" w:rsidRDefault="00E60F3E">
      <w:pPr>
        <w:spacing w:after="0" w:line="240" w:lineRule="auto"/>
      </w:pPr>
      <w:r>
        <w:separator/>
      </w:r>
    </w:p>
  </w:footnote>
  <w:footnote w:type="continuationSeparator" w:id="0">
    <w:p w14:paraId="24A47C29" w14:textId="77777777" w:rsidR="00E60F3E" w:rsidRDefault="00E6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1643780"/>
      <w:docPartObj>
        <w:docPartGallery w:val="Page Numbers (Top of Page)"/>
        <w:docPartUnique/>
      </w:docPartObj>
    </w:sdtPr>
    <w:sdtContent>
      <w:p w14:paraId="3F0E10A8" w14:textId="77777777" w:rsidR="00FA765D" w:rsidRDefault="00644D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9A1C065" w14:textId="77777777" w:rsidR="00FA765D" w:rsidRDefault="00FA7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93"/>
    <w:rsid w:val="0000137C"/>
    <w:rsid w:val="00021CDF"/>
    <w:rsid w:val="00036171"/>
    <w:rsid w:val="00040A0E"/>
    <w:rsid w:val="00063D2D"/>
    <w:rsid w:val="0007321C"/>
    <w:rsid w:val="000E355F"/>
    <w:rsid w:val="000F1896"/>
    <w:rsid w:val="001276F8"/>
    <w:rsid w:val="00134BD4"/>
    <w:rsid w:val="00137F6A"/>
    <w:rsid w:val="00140C4F"/>
    <w:rsid w:val="00140FD8"/>
    <w:rsid w:val="00161F70"/>
    <w:rsid w:val="00166F45"/>
    <w:rsid w:val="00167836"/>
    <w:rsid w:val="001931F5"/>
    <w:rsid w:val="00195AA5"/>
    <w:rsid w:val="001B1C04"/>
    <w:rsid w:val="00201A88"/>
    <w:rsid w:val="00216B5B"/>
    <w:rsid w:val="00234FC7"/>
    <w:rsid w:val="002475C7"/>
    <w:rsid w:val="00253B1A"/>
    <w:rsid w:val="002602EF"/>
    <w:rsid w:val="002610AA"/>
    <w:rsid w:val="00263ED5"/>
    <w:rsid w:val="00266EB2"/>
    <w:rsid w:val="002933CA"/>
    <w:rsid w:val="0029548D"/>
    <w:rsid w:val="002A39C9"/>
    <w:rsid w:val="002C281C"/>
    <w:rsid w:val="002D6EAB"/>
    <w:rsid w:val="002F7493"/>
    <w:rsid w:val="002F7D8B"/>
    <w:rsid w:val="003004FC"/>
    <w:rsid w:val="003043AE"/>
    <w:rsid w:val="00311FE0"/>
    <w:rsid w:val="00317D38"/>
    <w:rsid w:val="003267FB"/>
    <w:rsid w:val="00372D5D"/>
    <w:rsid w:val="003832B1"/>
    <w:rsid w:val="00393F09"/>
    <w:rsid w:val="003A2119"/>
    <w:rsid w:val="003A3CB3"/>
    <w:rsid w:val="003B724A"/>
    <w:rsid w:val="003E5900"/>
    <w:rsid w:val="003F72FA"/>
    <w:rsid w:val="00400B72"/>
    <w:rsid w:val="00407543"/>
    <w:rsid w:val="00407DB3"/>
    <w:rsid w:val="0041079E"/>
    <w:rsid w:val="00417FA7"/>
    <w:rsid w:val="00424DB8"/>
    <w:rsid w:val="00433968"/>
    <w:rsid w:val="0044651B"/>
    <w:rsid w:val="0044670E"/>
    <w:rsid w:val="004646AB"/>
    <w:rsid w:val="0047094D"/>
    <w:rsid w:val="004B2EFE"/>
    <w:rsid w:val="004D096D"/>
    <w:rsid w:val="004D4E9D"/>
    <w:rsid w:val="004F07C1"/>
    <w:rsid w:val="00513080"/>
    <w:rsid w:val="00547BD6"/>
    <w:rsid w:val="00547CE2"/>
    <w:rsid w:val="00555AAE"/>
    <w:rsid w:val="005642A4"/>
    <w:rsid w:val="00585C98"/>
    <w:rsid w:val="005C39D8"/>
    <w:rsid w:val="005C698A"/>
    <w:rsid w:val="005E083B"/>
    <w:rsid w:val="005E432E"/>
    <w:rsid w:val="005E5189"/>
    <w:rsid w:val="00644D08"/>
    <w:rsid w:val="006471C3"/>
    <w:rsid w:val="006669F9"/>
    <w:rsid w:val="00667CC8"/>
    <w:rsid w:val="00670724"/>
    <w:rsid w:val="00673507"/>
    <w:rsid w:val="00680F97"/>
    <w:rsid w:val="006D0DA6"/>
    <w:rsid w:val="006E102D"/>
    <w:rsid w:val="0070055D"/>
    <w:rsid w:val="0070442B"/>
    <w:rsid w:val="007076C1"/>
    <w:rsid w:val="00713825"/>
    <w:rsid w:val="007145A4"/>
    <w:rsid w:val="007412EA"/>
    <w:rsid w:val="0074596B"/>
    <w:rsid w:val="007464BF"/>
    <w:rsid w:val="007565BE"/>
    <w:rsid w:val="00763E36"/>
    <w:rsid w:val="0077660F"/>
    <w:rsid w:val="007B1BD8"/>
    <w:rsid w:val="007B4F04"/>
    <w:rsid w:val="007C7A6B"/>
    <w:rsid w:val="007E1686"/>
    <w:rsid w:val="007E2E88"/>
    <w:rsid w:val="007E5D14"/>
    <w:rsid w:val="007F3489"/>
    <w:rsid w:val="007F6C9D"/>
    <w:rsid w:val="00821449"/>
    <w:rsid w:val="00826023"/>
    <w:rsid w:val="0082761E"/>
    <w:rsid w:val="00863A34"/>
    <w:rsid w:val="00872FFD"/>
    <w:rsid w:val="0087536A"/>
    <w:rsid w:val="008A27D3"/>
    <w:rsid w:val="008F6635"/>
    <w:rsid w:val="00917DC5"/>
    <w:rsid w:val="00917F19"/>
    <w:rsid w:val="009204DE"/>
    <w:rsid w:val="0092360D"/>
    <w:rsid w:val="009257B1"/>
    <w:rsid w:val="00926FAF"/>
    <w:rsid w:val="00945EDE"/>
    <w:rsid w:val="00952A2A"/>
    <w:rsid w:val="00960F70"/>
    <w:rsid w:val="00985B42"/>
    <w:rsid w:val="009917A3"/>
    <w:rsid w:val="009C3C10"/>
    <w:rsid w:val="009E24D3"/>
    <w:rsid w:val="00A14F3E"/>
    <w:rsid w:val="00A4714B"/>
    <w:rsid w:val="00A479E7"/>
    <w:rsid w:val="00A63FAB"/>
    <w:rsid w:val="00A72564"/>
    <w:rsid w:val="00AA1EDF"/>
    <w:rsid w:val="00AB5114"/>
    <w:rsid w:val="00AB56F0"/>
    <w:rsid w:val="00AD5AAB"/>
    <w:rsid w:val="00AE145D"/>
    <w:rsid w:val="00B101A7"/>
    <w:rsid w:val="00B26D88"/>
    <w:rsid w:val="00B31DCA"/>
    <w:rsid w:val="00B32339"/>
    <w:rsid w:val="00B45215"/>
    <w:rsid w:val="00B47FD4"/>
    <w:rsid w:val="00B54E66"/>
    <w:rsid w:val="00B7607C"/>
    <w:rsid w:val="00B81473"/>
    <w:rsid w:val="00B84D29"/>
    <w:rsid w:val="00B9661F"/>
    <w:rsid w:val="00BB65CA"/>
    <w:rsid w:val="00BB7B32"/>
    <w:rsid w:val="00BD43AD"/>
    <w:rsid w:val="00BE5DAD"/>
    <w:rsid w:val="00BE6B80"/>
    <w:rsid w:val="00BF4EC3"/>
    <w:rsid w:val="00BF59A7"/>
    <w:rsid w:val="00C128E2"/>
    <w:rsid w:val="00C51B68"/>
    <w:rsid w:val="00C53EF9"/>
    <w:rsid w:val="00C56F39"/>
    <w:rsid w:val="00CA32C7"/>
    <w:rsid w:val="00CA7262"/>
    <w:rsid w:val="00CC0577"/>
    <w:rsid w:val="00CC2FE6"/>
    <w:rsid w:val="00CD4DC5"/>
    <w:rsid w:val="00CE2BDB"/>
    <w:rsid w:val="00CE3023"/>
    <w:rsid w:val="00D30BA0"/>
    <w:rsid w:val="00D321A7"/>
    <w:rsid w:val="00D44E3E"/>
    <w:rsid w:val="00D62603"/>
    <w:rsid w:val="00D67D28"/>
    <w:rsid w:val="00D86932"/>
    <w:rsid w:val="00D90F49"/>
    <w:rsid w:val="00D9287F"/>
    <w:rsid w:val="00D95698"/>
    <w:rsid w:val="00DC1540"/>
    <w:rsid w:val="00DC3ADA"/>
    <w:rsid w:val="00DD6A84"/>
    <w:rsid w:val="00DE6A26"/>
    <w:rsid w:val="00E021B9"/>
    <w:rsid w:val="00E12B72"/>
    <w:rsid w:val="00E26C92"/>
    <w:rsid w:val="00E3001E"/>
    <w:rsid w:val="00E37EA8"/>
    <w:rsid w:val="00E52052"/>
    <w:rsid w:val="00E60F3E"/>
    <w:rsid w:val="00E93F2B"/>
    <w:rsid w:val="00F024DA"/>
    <w:rsid w:val="00F14DCE"/>
    <w:rsid w:val="00F1568C"/>
    <w:rsid w:val="00F22DF6"/>
    <w:rsid w:val="00F23279"/>
    <w:rsid w:val="00F35DD6"/>
    <w:rsid w:val="00F42721"/>
    <w:rsid w:val="00F507BE"/>
    <w:rsid w:val="00F548ED"/>
    <w:rsid w:val="00F6449B"/>
    <w:rsid w:val="00F7210A"/>
    <w:rsid w:val="00F9240F"/>
    <w:rsid w:val="00F96618"/>
    <w:rsid w:val="00FA20A4"/>
    <w:rsid w:val="00FA6067"/>
    <w:rsid w:val="00FA765D"/>
    <w:rsid w:val="00FB1473"/>
    <w:rsid w:val="00FC2C58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F0EE"/>
  <w15:chartTrackingRefBased/>
  <w15:docId w15:val="{616B5641-D9A5-4918-AA1F-C3D7E110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749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7493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A7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72BC8-05BB-4CD2-B27D-BFAFC87A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Пальчик Андрей Владимирович</dc:creator>
  <cp:keywords/>
  <dc:description/>
  <cp:lastModifiedBy>Пальчик Андрей Владимирович</cp:lastModifiedBy>
  <cp:revision>23</cp:revision>
  <cp:lastPrinted>2023-04-21T03:03:00Z</cp:lastPrinted>
  <dcterms:created xsi:type="dcterms:W3CDTF">2024-03-11T09:45:00Z</dcterms:created>
  <dcterms:modified xsi:type="dcterms:W3CDTF">2024-04-09T10:33:00Z</dcterms:modified>
</cp:coreProperties>
</file>