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5E58F1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6" o:title=""/>
            <w10:wrap type="topAndBottom"/>
          </v:shape>
          <o:OLEObject Type="Embed" ProgID="MSPhotoEd.3" ShapeID="_x0000_s1026" DrawAspect="Content" ObjectID="_1597844744" r:id="rId7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Default="00715DED" w:rsidP="00715DED">
      <w:pPr>
        <w:ind w:right="-1"/>
        <w:jc w:val="center"/>
      </w:pPr>
      <w:r>
        <w:t>О региональном государственном жилищном надзоре</w:t>
      </w:r>
      <w:r w:rsidR="00E70D8A">
        <w:t xml:space="preserve"> в Красноярском крае</w:t>
      </w:r>
    </w:p>
    <w:p w:rsidR="008E0865" w:rsidRDefault="008E0865" w:rsidP="008E0865">
      <w:pPr>
        <w:jc w:val="both"/>
      </w:pPr>
    </w:p>
    <w:p w:rsidR="008E0865" w:rsidRDefault="00E3122F" w:rsidP="00BF080C">
      <w:pPr>
        <w:ind w:right="-1" w:firstLine="709"/>
        <w:jc w:val="both"/>
      </w:pPr>
      <w:r>
        <w:t xml:space="preserve">В соответствии </w:t>
      </w:r>
      <w:r w:rsidR="00715DED" w:rsidRPr="00715DED">
        <w:t xml:space="preserve"> </w:t>
      </w:r>
      <w:r w:rsidR="00715DED">
        <w:t>с частью</w:t>
      </w:r>
      <w:r w:rsidR="00715DED" w:rsidRPr="00715DED">
        <w:t xml:space="preserve"> 2 статьи 20 Жилищно</w:t>
      </w:r>
      <w:r w:rsidR="00715DED">
        <w:t>го кодекса Российской Федерации, пунктом 3 статьи 2, статьями 5, 8.1</w:t>
      </w:r>
      <w:r w:rsidR="008E0865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F080C">
        <w:t>Постановление</w:t>
      </w:r>
      <w:r w:rsidR="00D574D6">
        <w:t>м</w:t>
      </w:r>
      <w:r w:rsidR="00BF080C">
        <w:t xml:space="preserve"> Правительства </w:t>
      </w:r>
      <w:r w:rsidR="00D574D6" w:rsidRPr="00D574D6">
        <w:t xml:space="preserve">Российской Федерации </w:t>
      </w:r>
      <w:r w:rsidR="00BF080C">
        <w:t xml:space="preserve">от 11.06.2013 № 493 «О государственном жилищном надзоре», </w:t>
      </w:r>
      <w:r w:rsidR="008E0865">
        <w:t>статьей 103 Устава Красноярского края</w:t>
      </w:r>
      <w:r w:rsidR="00ED7244">
        <w:t>, постановлением Правительства Красноярского края от 28.06.2017 № 371-п «Об утверждении Перечня видов регионального государственного контроля (надзора) и органов исполнительной власти Красноярского края, уполномоченных на их осуществление»,</w:t>
      </w:r>
      <w:r w:rsidR="008E0865">
        <w:t xml:space="preserve"> ПОСТАНОВЛЯЮ:</w:t>
      </w:r>
    </w:p>
    <w:p w:rsidR="008E0865" w:rsidRDefault="008E0865" w:rsidP="00C710C2">
      <w:pPr>
        <w:ind w:right="-1" w:firstLine="709"/>
        <w:jc w:val="both"/>
      </w:pPr>
      <w:r>
        <w:t xml:space="preserve">1. Утвердить Порядок </w:t>
      </w:r>
      <w:r w:rsidR="00715DED">
        <w:t xml:space="preserve">организации и </w:t>
      </w:r>
      <w:r w:rsidR="00204482">
        <w:t>проведения</w:t>
      </w:r>
      <w:r w:rsidR="00715DED">
        <w:t xml:space="preserve"> регионального государственного жилищного надзора</w:t>
      </w:r>
      <w:r w:rsidR="000D4B8D">
        <w:t xml:space="preserve"> в Красноярском крае</w:t>
      </w:r>
      <w:r w:rsidR="00715DED" w:rsidRPr="00715DED">
        <w:t xml:space="preserve"> </w:t>
      </w:r>
      <w:r>
        <w:t>согласно приложению.</w:t>
      </w:r>
    </w:p>
    <w:p w:rsidR="00BF080C" w:rsidRDefault="00BF080C" w:rsidP="00C710C2">
      <w:pPr>
        <w:ind w:right="-1" w:firstLine="709"/>
        <w:jc w:val="both"/>
      </w:pPr>
      <w:r>
        <w:t>2. Органом</w:t>
      </w:r>
      <w:r w:rsidRPr="00BF080C">
        <w:t xml:space="preserve"> исполнительной власти</w:t>
      </w:r>
      <w:r>
        <w:t xml:space="preserve"> Красноярского края, уполномоченным</w:t>
      </w:r>
      <w:r w:rsidRPr="00BF080C">
        <w:t xml:space="preserve"> на осуществление </w:t>
      </w:r>
      <w:r>
        <w:t>регионального</w:t>
      </w:r>
      <w:r w:rsidRPr="00BF080C">
        <w:t xml:space="preserve"> государственного </w:t>
      </w:r>
      <w:r>
        <w:t>жилищного надзора, являе</w:t>
      </w:r>
      <w:r w:rsidRPr="00BF080C">
        <w:t>тся</w:t>
      </w:r>
      <w:r>
        <w:t xml:space="preserve"> служба строительного надзора и жилищного контроля Красноярского края.</w:t>
      </w:r>
    </w:p>
    <w:p w:rsidR="008E0865" w:rsidRDefault="005E58F1" w:rsidP="00C710C2">
      <w:pPr>
        <w:ind w:right="-1" w:firstLine="709"/>
        <w:jc w:val="both"/>
      </w:pPr>
      <w:r>
        <w:t>3</w:t>
      </w:r>
      <w:r w:rsidR="008E0865">
        <w:t>. Опубликовать постановление на «</w:t>
      </w:r>
      <w:proofErr w:type="gramStart"/>
      <w:r w:rsidR="008E0865">
        <w:t>Официальном</w:t>
      </w:r>
      <w:proofErr w:type="gramEnd"/>
      <w:r w:rsidR="008E0865">
        <w:t xml:space="preserve"> интернет-портале правовой информации Красноярского края» (www.zakon.krskstate.ru).</w:t>
      </w:r>
    </w:p>
    <w:p w:rsidR="008E0865" w:rsidRDefault="005E58F1" w:rsidP="00C710C2">
      <w:pPr>
        <w:ind w:right="-1" w:firstLine="709"/>
        <w:jc w:val="both"/>
      </w:pPr>
      <w:r>
        <w:t>4</w:t>
      </w:r>
      <w:bookmarkStart w:id="0" w:name="_GoBack"/>
      <w:bookmarkEnd w:id="0"/>
      <w:r w:rsidR="008E0865">
        <w:t>. Постановление вступает в силу в день, следующий за днем его официального опубликования.</w:t>
      </w:r>
    </w:p>
    <w:p w:rsidR="008E0865" w:rsidRDefault="008E0865" w:rsidP="00556F9E">
      <w:pPr>
        <w:ind w:right="-1"/>
        <w:jc w:val="both"/>
      </w:pPr>
    </w:p>
    <w:p w:rsidR="00C710C2" w:rsidRDefault="00C710C2" w:rsidP="00556F9E">
      <w:pPr>
        <w:ind w:right="-1"/>
        <w:jc w:val="both"/>
      </w:pPr>
    </w:p>
    <w:p w:rsidR="00226557" w:rsidRDefault="00226557" w:rsidP="00556F9E">
      <w:pPr>
        <w:ind w:right="-1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F6725D" w:rsidRDefault="00FA4EB1" w:rsidP="00556F9E">
      <w:pPr>
        <w:ind w:right="-1"/>
        <w:jc w:val="both"/>
        <w:rPr>
          <w:b/>
        </w:rPr>
      </w:pPr>
      <w:r>
        <w:t>п</w:t>
      </w:r>
      <w:r w:rsidR="00F6725D">
        <w:t>редседател</w:t>
      </w:r>
      <w:r w:rsidR="00CE7F17">
        <w:t>я</w:t>
      </w:r>
      <w:r>
        <w:t xml:space="preserve"> </w:t>
      </w:r>
      <w:r w:rsidR="00F6725D">
        <w:t>Правительства края</w:t>
      </w:r>
      <w:r w:rsidR="00F6725D">
        <w:tab/>
      </w:r>
      <w:r w:rsidR="00F6725D">
        <w:tab/>
      </w:r>
      <w:r>
        <w:t xml:space="preserve">                                      Ю.А. Лапшин</w:t>
      </w:r>
      <w:r w:rsidR="00F6725D">
        <w:tab/>
      </w:r>
      <w:r w:rsidR="00F6725D">
        <w:tab/>
        <w:t xml:space="preserve">                                  </w:t>
      </w:r>
      <w:r w:rsidR="00345D4C">
        <w:t xml:space="preserve">    </w:t>
      </w:r>
      <w:r w:rsidR="00556F9E">
        <w:t xml:space="preserve"> </w:t>
      </w:r>
    </w:p>
    <w:p w:rsidR="006A69FB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:rsidR="00CE7F17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CE7F17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CE7F17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471A2E" w:rsidRPr="003B26C5" w:rsidRDefault="000D4B8D" w:rsidP="003B26C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П</w:t>
      </w:r>
      <w:r w:rsidR="00471A2E" w:rsidRPr="003B26C5">
        <w:rPr>
          <w:rFonts w:eastAsiaTheme="minorHAnsi"/>
          <w:bCs/>
          <w:lang w:eastAsia="en-US"/>
        </w:rPr>
        <w:t>риложение</w:t>
      </w:r>
    </w:p>
    <w:p w:rsidR="00471A2E" w:rsidRPr="003B26C5" w:rsidRDefault="00471A2E" w:rsidP="003B26C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3B26C5">
        <w:rPr>
          <w:rFonts w:eastAsiaTheme="minorHAnsi"/>
          <w:bCs/>
          <w:lang w:eastAsia="en-US"/>
        </w:rPr>
        <w:t>к постановлению Правительства</w:t>
      </w:r>
    </w:p>
    <w:p w:rsidR="00471A2E" w:rsidRPr="003B26C5" w:rsidRDefault="00471A2E" w:rsidP="003B26C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3B26C5">
        <w:rPr>
          <w:rFonts w:eastAsiaTheme="minorHAnsi"/>
          <w:bCs/>
          <w:lang w:eastAsia="en-US"/>
        </w:rPr>
        <w:t>Красноярского края</w:t>
      </w:r>
    </w:p>
    <w:p w:rsidR="00471A2E" w:rsidRPr="003B26C5" w:rsidRDefault="00471A2E" w:rsidP="003B26C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3B26C5">
        <w:rPr>
          <w:rFonts w:eastAsiaTheme="minorHAnsi"/>
          <w:bCs/>
          <w:lang w:eastAsia="en-US"/>
        </w:rPr>
        <w:t>от                   №</w:t>
      </w:r>
    </w:p>
    <w:p w:rsidR="00471A2E" w:rsidRDefault="00471A2E" w:rsidP="00556F9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336B6" w:rsidRDefault="005336B6" w:rsidP="00556F9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D4B8D" w:rsidRDefault="00345D4C" w:rsidP="000D4B8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345D4C">
        <w:rPr>
          <w:rFonts w:eastAsiaTheme="minorHAnsi"/>
          <w:bCs/>
          <w:lang w:eastAsia="en-US"/>
        </w:rPr>
        <w:t xml:space="preserve">Порядок </w:t>
      </w:r>
      <w:r w:rsidR="000D4B8D" w:rsidRPr="000D4B8D">
        <w:rPr>
          <w:rFonts w:eastAsiaTheme="minorHAnsi"/>
          <w:bCs/>
          <w:lang w:eastAsia="en-US"/>
        </w:rPr>
        <w:t xml:space="preserve">организации и </w:t>
      </w:r>
      <w:r w:rsidR="00204482">
        <w:rPr>
          <w:rFonts w:eastAsiaTheme="minorHAnsi"/>
          <w:bCs/>
          <w:lang w:eastAsia="en-US"/>
        </w:rPr>
        <w:t>проведения</w:t>
      </w:r>
    </w:p>
    <w:p w:rsidR="000D4B8D" w:rsidRDefault="000D4B8D" w:rsidP="000D4B8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D4B8D">
        <w:rPr>
          <w:rFonts w:eastAsiaTheme="minorHAnsi"/>
          <w:bCs/>
          <w:lang w:eastAsia="en-US"/>
        </w:rPr>
        <w:t xml:space="preserve"> регионального государственного жилищного надзора</w:t>
      </w:r>
    </w:p>
    <w:p w:rsidR="000D4B8D" w:rsidRPr="00345D4C" w:rsidRDefault="000D4B8D" w:rsidP="000D4B8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D4B8D">
        <w:rPr>
          <w:rFonts w:eastAsiaTheme="minorHAnsi"/>
          <w:bCs/>
          <w:lang w:eastAsia="en-US"/>
        </w:rPr>
        <w:t xml:space="preserve"> в Красноярском крае</w:t>
      </w:r>
    </w:p>
    <w:p w:rsidR="00345D4C" w:rsidRPr="00345D4C" w:rsidRDefault="00345D4C" w:rsidP="00556F9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345D4C" w:rsidRPr="00345D4C" w:rsidRDefault="00345D4C" w:rsidP="00345D4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345D4C" w:rsidRPr="00345D4C" w:rsidRDefault="00345D4C" w:rsidP="00C710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45D4C">
        <w:rPr>
          <w:rFonts w:eastAsiaTheme="minorHAnsi"/>
          <w:bCs/>
          <w:lang w:eastAsia="en-US"/>
        </w:rPr>
        <w:t>1.</w:t>
      </w:r>
      <w:r w:rsidR="00204482" w:rsidRPr="00204482">
        <w:t xml:space="preserve"> </w:t>
      </w:r>
      <w:r w:rsidR="00204482">
        <w:rPr>
          <w:rFonts w:eastAsiaTheme="minorHAnsi"/>
          <w:bCs/>
          <w:lang w:eastAsia="en-US"/>
        </w:rPr>
        <w:t>Настоящий</w:t>
      </w:r>
      <w:r w:rsidR="00204482" w:rsidRPr="00204482">
        <w:rPr>
          <w:rFonts w:eastAsiaTheme="minorHAnsi"/>
          <w:bCs/>
          <w:lang w:eastAsia="en-US"/>
        </w:rPr>
        <w:t xml:space="preserve"> </w:t>
      </w:r>
      <w:r w:rsidR="00204482">
        <w:rPr>
          <w:rFonts w:eastAsiaTheme="minorHAnsi"/>
          <w:bCs/>
          <w:lang w:eastAsia="en-US"/>
        </w:rPr>
        <w:t>Порядок</w:t>
      </w:r>
      <w:r w:rsidR="00204482" w:rsidRPr="00204482">
        <w:rPr>
          <w:rFonts w:eastAsiaTheme="minorHAnsi"/>
          <w:bCs/>
          <w:lang w:eastAsia="en-US"/>
        </w:rPr>
        <w:t xml:space="preserve"> устанавливает требования к организации и проведению </w:t>
      </w:r>
      <w:r w:rsidR="00204482">
        <w:rPr>
          <w:rFonts w:eastAsiaTheme="minorHAnsi"/>
          <w:bCs/>
          <w:lang w:eastAsia="en-US"/>
        </w:rPr>
        <w:t xml:space="preserve">регионального </w:t>
      </w:r>
      <w:r w:rsidR="00204482" w:rsidRPr="00204482">
        <w:rPr>
          <w:rFonts w:eastAsiaTheme="minorHAnsi"/>
          <w:bCs/>
          <w:lang w:eastAsia="en-US"/>
        </w:rPr>
        <w:t>государственного жилищного надзора</w:t>
      </w:r>
      <w:r w:rsidR="00204482">
        <w:rPr>
          <w:rFonts w:eastAsiaTheme="minorHAnsi"/>
          <w:bCs/>
          <w:lang w:eastAsia="en-US"/>
        </w:rPr>
        <w:t xml:space="preserve"> в Красноярском крае</w:t>
      </w:r>
      <w:r w:rsidR="00465A1E">
        <w:rPr>
          <w:rFonts w:eastAsiaTheme="minorHAnsi"/>
          <w:bCs/>
          <w:lang w:eastAsia="en-US"/>
        </w:rPr>
        <w:t xml:space="preserve"> (далее - региональный государственный жилищный надзор</w:t>
      </w:r>
      <w:r w:rsidR="005E7B4F">
        <w:rPr>
          <w:rFonts w:eastAsiaTheme="minorHAnsi"/>
          <w:bCs/>
          <w:lang w:eastAsia="en-US"/>
        </w:rPr>
        <w:t>, край</w:t>
      </w:r>
      <w:r w:rsidR="00465A1E">
        <w:rPr>
          <w:rFonts w:eastAsiaTheme="minorHAnsi"/>
          <w:bCs/>
          <w:lang w:eastAsia="en-US"/>
        </w:rPr>
        <w:t>)</w:t>
      </w:r>
      <w:r w:rsidRPr="00345D4C">
        <w:rPr>
          <w:rFonts w:eastAsiaTheme="minorHAnsi"/>
          <w:bCs/>
          <w:lang w:eastAsia="en-US"/>
        </w:rPr>
        <w:t>.</w:t>
      </w:r>
    </w:p>
    <w:p w:rsidR="000D4B8D" w:rsidRPr="00345D4C" w:rsidRDefault="00345D4C" w:rsidP="000D4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45D4C">
        <w:rPr>
          <w:rFonts w:eastAsiaTheme="minorHAnsi"/>
          <w:bCs/>
          <w:lang w:eastAsia="en-US"/>
        </w:rPr>
        <w:t>2.</w:t>
      </w:r>
      <w:r w:rsidR="00204482" w:rsidRPr="00204482">
        <w:t xml:space="preserve"> </w:t>
      </w:r>
      <w:proofErr w:type="gramStart"/>
      <w:r w:rsidR="00204482" w:rsidRPr="00204482">
        <w:rPr>
          <w:rFonts w:eastAsiaTheme="minorHAnsi"/>
          <w:bCs/>
          <w:lang w:eastAsia="en-US"/>
        </w:rPr>
        <w:t xml:space="preserve">Задачами </w:t>
      </w:r>
      <w:r w:rsidR="00204482">
        <w:rPr>
          <w:rFonts w:eastAsiaTheme="minorHAnsi"/>
          <w:bCs/>
          <w:lang w:eastAsia="en-US"/>
        </w:rPr>
        <w:t xml:space="preserve">регионального </w:t>
      </w:r>
      <w:r w:rsidR="00204482" w:rsidRPr="00204482">
        <w:rPr>
          <w:rFonts w:eastAsiaTheme="minorHAnsi"/>
          <w:bCs/>
          <w:lang w:eastAsia="en-US"/>
        </w:rPr>
        <w:t>государственного жилищного надзора</w:t>
      </w:r>
      <w:r w:rsidR="00BA1A47">
        <w:rPr>
          <w:rFonts w:eastAsiaTheme="minorHAnsi"/>
          <w:bCs/>
          <w:lang w:eastAsia="en-US"/>
        </w:rPr>
        <w:t xml:space="preserve"> </w:t>
      </w:r>
      <w:r w:rsidR="00204482" w:rsidRPr="00204482">
        <w:rPr>
          <w:rFonts w:eastAsiaTheme="minorHAnsi"/>
          <w:bCs/>
          <w:lang w:eastAsia="en-US"/>
        </w:rPr>
        <w:t>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</w:t>
      </w:r>
      <w:proofErr w:type="gramEnd"/>
      <w:r w:rsidR="00204482" w:rsidRPr="00204482">
        <w:rPr>
          <w:rFonts w:eastAsiaTheme="minorHAnsi"/>
          <w:bCs/>
          <w:lang w:eastAsia="en-US"/>
        </w:rPr>
        <w:t xml:space="preserve"> </w:t>
      </w:r>
      <w:proofErr w:type="gramStart"/>
      <w:r w:rsidR="00204482" w:rsidRPr="00204482">
        <w:rPr>
          <w:rFonts w:eastAsiaTheme="minorHAnsi"/>
          <w:bCs/>
          <w:lang w:eastAsia="en-US"/>
        </w:rPr>
        <w:t>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</w:t>
      </w:r>
      <w:proofErr w:type="gramEnd"/>
      <w:r w:rsidR="00204482" w:rsidRPr="00204482">
        <w:rPr>
          <w:rFonts w:eastAsiaTheme="minorHAnsi"/>
          <w:bCs/>
          <w:lang w:eastAsia="en-US"/>
        </w:rPr>
        <w:t xml:space="preserve"> </w:t>
      </w:r>
      <w:proofErr w:type="gramStart"/>
      <w:r w:rsidR="00204482" w:rsidRPr="00204482">
        <w:rPr>
          <w:rFonts w:eastAsiaTheme="minorHAnsi"/>
          <w:bCs/>
          <w:lang w:eastAsia="en-US"/>
        </w:rPr>
        <w:t>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</w:t>
      </w:r>
      <w:proofErr w:type="gramEnd"/>
      <w:r w:rsidR="00204482" w:rsidRPr="00204482">
        <w:rPr>
          <w:rFonts w:eastAsiaTheme="minorHAnsi"/>
          <w:bCs/>
          <w:lang w:eastAsia="en-US"/>
        </w:rPr>
        <w:t xml:space="preserve"> </w:t>
      </w:r>
      <w:proofErr w:type="gramStart"/>
      <w:r w:rsidR="00204482" w:rsidRPr="00204482">
        <w:rPr>
          <w:rFonts w:eastAsiaTheme="minorHAnsi"/>
          <w:bCs/>
          <w:lang w:eastAsia="en-US"/>
        </w:rPr>
        <w:t>домах</w:t>
      </w:r>
      <w:proofErr w:type="gramEnd"/>
      <w:r w:rsidR="00204482" w:rsidRPr="00204482">
        <w:rPr>
          <w:rFonts w:eastAsiaTheme="minorHAnsi"/>
          <w:bCs/>
          <w:lang w:eastAsia="en-US"/>
        </w:rPr>
        <w:t xml:space="preserve"> социального использования (далее - обязательные требования)</w:t>
      </w:r>
      <w:r w:rsidR="00204482">
        <w:rPr>
          <w:rFonts w:eastAsiaTheme="minorHAnsi"/>
          <w:bCs/>
          <w:lang w:eastAsia="en-US"/>
        </w:rPr>
        <w:t>.</w:t>
      </w:r>
    </w:p>
    <w:p w:rsidR="00204482" w:rsidRPr="00204482" w:rsidRDefault="000461F8" w:rsidP="002044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C25F1">
        <w:rPr>
          <w:rFonts w:eastAsiaTheme="minorHAnsi"/>
          <w:bCs/>
          <w:lang w:eastAsia="en-US"/>
        </w:rPr>
        <w:t xml:space="preserve">. </w:t>
      </w:r>
      <w:r w:rsidR="00204482">
        <w:rPr>
          <w:rFonts w:eastAsiaTheme="minorHAnsi"/>
          <w:bCs/>
          <w:lang w:eastAsia="en-US"/>
        </w:rPr>
        <w:t>Региональный г</w:t>
      </w:r>
      <w:r w:rsidR="00204482" w:rsidRPr="00204482">
        <w:rPr>
          <w:rFonts w:eastAsiaTheme="minorHAnsi"/>
          <w:bCs/>
          <w:lang w:eastAsia="en-US"/>
        </w:rPr>
        <w:t>осударственный жилищный надзор осуществляется посредством:</w:t>
      </w:r>
    </w:p>
    <w:p w:rsidR="00204482" w:rsidRPr="00204482" w:rsidRDefault="00204482" w:rsidP="002044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04482">
        <w:rPr>
          <w:rFonts w:eastAsiaTheme="minorHAnsi"/>
          <w:bCs/>
          <w:lang w:eastAsia="en-US"/>
        </w:rPr>
        <w:lastRenderedPageBreak/>
        <w:t>а)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204482" w:rsidRPr="00204482" w:rsidRDefault="00204482" w:rsidP="002044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04482">
        <w:rPr>
          <w:rFonts w:eastAsiaTheme="minorHAnsi"/>
          <w:bCs/>
          <w:lang w:eastAsia="en-US"/>
        </w:rPr>
        <w:t>б)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BC25F1" w:rsidRPr="00BC25F1" w:rsidRDefault="00204482" w:rsidP="002044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04482">
        <w:rPr>
          <w:rFonts w:eastAsiaTheme="minorHAnsi"/>
          <w:bCs/>
          <w:lang w:eastAsia="en-US"/>
        </w:rPr>
        <w:t>в)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E31FDB" w:rsidRDefault="00BC25F1" w:rsidP="000D4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D4C">
        <w:rPr>
          <w:rFonts w:eastAsiaTheme="minorHAnsi"/>
          <w:bCs/>
          <w:lang w:eastAsia="en-US"/>
        </w:rPr>
        <w:t xml:space="preserve">4. </w:t>
      </w:r>
      <w:r w:rsidR="00204482">
        <w:rPr>
          <w:rFonts w:eastAsiaTheme="minorHAnsi"/>
          <w:bCs/>
          <w:lang w:eastAsia="en-US"/>
        </w:rPr>
        <w:t>Региональный г</w:t>
      </w:r>
      <w:r w:rsidR="00204482" w:rsidRPr="00204482">
        <w:rPr>
          <w:rFonts w:eastAsiaTheme="minorHAnsi"/>
          <w:bCs/>
          <w:lang w:eastAsia="en-US"/>
        </w:rPr>
        <w:t>осударственный жилищный надзор</w:t>
      </w:r>
      <w:r w:rsidR="00204482">
        <w:rPr>
          <w:rFonts w:eastAsiaTheme="minorHAnsi"/>
          <w:bCs/>
          <w:lang w:eastAsia="en-US"/>
        </w:rPr>
        <w:t xml:space="preserve"> в крае</w:t>
      </w:r>
      <w:r w:rsidR="00204482" w:rsidRPr="00204482">
        <w:rPr>
          <w:rFonts w:eastAsiaTheme="minorHAnsi"/>
          <w:bCs/>
          <w:lang w:eastAsia="en-US"/>
        </w:rPr>
        <w:t xml:space="preserve"> осуществляется </w:t>
      </w:r>
      <w:r w:rsidR="00204482">
        <w:rPr>
          <w:rFonts w:eastAsiaTheme="minorHAnsi"/>
          <w:bCs/>
          <w:lang w:eastAsia="en-US"/>
        </w:rPr>
        <w:t>службой</w:t>
      </w:r>
      <w:r w:rsidR="00204482" w:rsidRPr="00204482">
        <w:rPr>
          <w:rFonts w:eastAsiaTheme="minorHAnsi"/>
          <w:bCs/>
          <w:lang w:eastAsia="en-US"/>
        </w:rPr>
        <w:t xml:space="preserve"> строительного надзора и жилищного контроля Красноярского края</w:t>
      </w:r>
      <w:r w:rsidR="00BA1A47">
        <w:rPr>
          <w:rFonts w:eastAsiaTheme="minorHAnsi"/>
          <w:bCs/>
          <w:lang w:eastAsia="en-US"/>
        </w:rPr>
        <w:t xml:space="preserve"> (далее – служба)</w:t>
      </w:r>
      <w:r w:rsidR="00204482">
        <w:rPr>
          <w:rFonts w:eastAsiaTheme="minorHAnsi"/>
          <w:bCs/>
          <w:lang w:eastAsia="en-US"/>
        </w:rPr>
        <w:t>.</w:t>
      </w:r>
    </w:p>
    <w:p w:rsidR="000D4B8D" w:rsidRDefault="00E31FDB" w:rsidP="00C710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345D4C" w:rsidRPr="00345D4C">
        <w:rPr>
          <w:rFonts w:eastAsiaTheme="minorHAnsi"/>
          <w:bCs/>
          <w:lang w:eastAsia="en-US"/>
        </w:rPr>
        <w:t xml:space="preserve">. </w:t>
      </w:r>
      <w:r w:rsidR="00BA1A47">
        <w:rPr>
          <w:rFonts w:eastAsiaTheme="minorHAnsi"/>
          <w:bCs/>
          <w:lang w:eastAsia="en-US"/>
        </w:rPr>
        <w:t>Служба</w:t>
      </w:r>
      <w:r w:rsidR="00BA1A47" w:rsidRPr="00BA1A47">
        <w:rPr>
          <w:rFonts w:eastAsiaTheme="minorHAnsi"/>
          <w:bCs/>
          <w:lang w:eastAsia="en-US"/>
        </w:rPr>
        <w:t xml:space="preserve"> </w:t>
      </w:r>
      <w:r w:rsidR="00BA1A47">
        <w:rPr>
          <w:rFonts w:eastAsiaTheme="minorHAnsi"/>
          <w:bCs/>
          <w:lang w:eastAsia="en-US"/>
        </w:rPr>
        <w:t>осуществляет р</w:t>
      </w:r>
      <w:r w:rsidR="00BA1A47" w:rsidRPr="00BA1A47">
        <w:rPr>
          <w:rFonts w:eastAsiaTheme="minorHAnsi"/>
          <w:bCs/>
          <w:lang w:eastAsia="en-US"/>
        </w:rPr>
        <w:t>егиональный государственный жилищный надзор непосредственно и через свои территориальные подразделения</w:t>
      </w:r>
      <w:r w:rsidR="00BA1A47">
        <w:rPr>
          <w:rFonts w:eastAsiaTheme="minorHAnsi"/>
          <w:bCs/>
          <w:lang w:eastAsia="en-US"/>
        </w:rPr>
        <w:t>.</w:t>
      </w:r>
    </w:p>
    <w:p w:rsidR="00345D4C" w:rsidRDefault="001624C3" w:rsidP="00C710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345D4C" w:rsidRPr="00345D4C">
        <w:rPr>
          <w:rFonts w:eastAsiaTheme="minorHAnsi"/>
          <w:bCs/>
          <w:lang w:eastAsia="en-US"/>
        </w:rPr>
        <w:t>.</w:t>
      </w:r>
      <w:r w:rsidR="007E61FE">
        <w:rPr>
          <w:rFonts w:eastAsiaTheme="minorHAnsi"/>
          <w:bCs/>
          <w:lang w:eastAsia="en-US"/>
        </w:rPr>
        <w:t xml:space="preserve"> </w:t>
      </w:r>
      <w:r w:rsidR="00995B3A">
        <w:rPr>
          <w:rFonts w:eastAsiaTheme="minorHAnsi"/>
          <w:bCs/>
          <w:lang w:eastAsia="en-US"/>
        </w:rPr>
        <w:t>Начальники</w:t>
      </w:r>
      <w:r w:rsidR="00E002CE">
        <w:rPr>
          <w:rFonts w:eastAsiaTheme="minorHAnsi"/>
          <w:bCs/>
          <w:lang w:eastAsia="en-US"/>
        </w:rPr>
        <w:t xml:space="preserve"> указанных отделов службы</w:t>
      </w:r>
      <w:r w:rsidR="00995B3A">
        <w:rPr>
          <w:rFonts w:eastAsiaTheme="minorHAnsi"/>
          <w:bCs/>
          <w:lang w:eastAsia="en-US"/>
        </w:rPr>
        <w:t xml:space="preserve">, </w:t>
      </w:r>
      <w:r w:rsidR="00E002CE">
        <w:rPr>
          <w:rFonts w:eastAsiaTheme="minorHAnsi"/>
          <w:bCs/>
          <w:lang w:eastAsia="en-US"/>
        </w:rPr>
        <w:t xml:space="preserve">их </w:t>
      </w:r>
      <w:r w:rsidR="00995B3A">
        <w:rPr>
          <w:rFonts w:eastAsiaTheme="minorHAnsi"/>
          <w:bCs/>
          <w:lang w:eastAsia="en-US"/>
        </w:rPr>
        <w:t>заместители, г</w:t>
      </w:r>
      <w:r w:rsidR="0090685C">
        <w:rPr>
          <w:rFonts w:eastAsiaTheme="minorHAnsi"/>
          <w:bCs/>
          <w:lang w:eastAsia="en-US"/>
        </w:rPr>
        <w:t>осударственные инспекторы</w:t>
      </w:r>
      <w:r w:rsidR="00E002CE">
        <w:rPr>
          <w:rFonts w:eastAsiaTheme="minorHAnsi"/>
          <w:bCs/>
          <w:lang w:eastAsia="en-US"/>
        </w:rPr>
        <w:t>;</w:t>
      </w:r>
      <w:r w:rsidR="00995B3A">
        <w:rPr>
          <w:rFonts w:eastAsiaTheme="minorHAnsi"/>
          <w:bCs/>
          <w:lang w:eastAsia="en-US"/>
        </w:rPr>
        <w:t xml:space="preserve"> руководители и </w:t>
      </w:r>
      <w:r w:rsidR="00995B3A" w:rsidRPr="00995B3A">
        <w:rPr>
          <w:rFonts w:eastAsiaTheme="minorHAnsi"/>
          <w:bCs/>
          <w:lang w:eastAsia="en-US"/>
        </w:rPr>
        <w:t>государственные инспекторы</w:t>
      </w:r>
      <w:r w:rsidR="0090685C">
        <w:rPr>
          <w:rFonts w:eastAsiaTheme="minorHAnsi"/>
          <w:bCs/>
          <w:lang w:eastAsia="en-US"/>
        </w:rPr>
        <w:t xml:space="preserve"> территориальных подразделений Службы являются государственными жилищными инспекторами.</w:t>
      </w:r>
    </w:p>
    <w:p w:rsidR="000D4B8D" w:rsidRDefault="001624C3" w:rsidP="000D4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757FB3">
        <w:rPr>
          <w:rFonts w:eastAsiaTheme="minorHAnsi"/>
          <w:bCs/>
          <w:lang w:eastAsia="en-US"/>
        </w:rPr>
        <w:t xml:space="preserve">. </w:t>
      </w:r>
      <w:proofErr w:type="gramStart"/>
      <w:r w:rsidR="00472951" w:rsidRPr="00472951">
        <w:rPr>
          <w:rFonts w:eastAsiaTheme="minorHAnsi"/>
          <w:bCs/>
          <w:lang w:eastAsia="en-US"/>
        </w:rPr>
        <w:t xml:space="preserve">Информация о результатах проверок, проведенных службой </w:t>
      </w:r>
      <w:r w:rsidR="00472951">
        <w:rPr>
          <w:rFonts w:eastAsiaTheme="minorHAnsi"/>
          <w:bCs/>
          <w:lang w:eastAsia="en-US"/>
        </w:rPr>
        <w:t>при осуществлении регионального государственного жилищного надзора,</w:t>
      </w:r>
      <w:r w:rsidR="00472951" w:rsidRPr="00472951">
        <w:rPr>
          <w:rFonts w:eastAsiaTheme="minorHAnsi"/>
          <w:bCs/>
          <w:lang w:eastAsia="en-US"/>
        </w:rPr>
        <w:t xml:space="preserve"> размещается в </w:t>
      </w:r>
      <w:r w:rsidR="00472951">
        <w:rPr>
          <w:rFonts w:eastAsiaTheme="minorHAnsi"/>
          <w:bCs/>
          <w:lang w:eastAsia="en-US"/>
        </w:rPr>
        <w:t>информационно-телеком</w:t>
      </w:r>
      <w:r w:rsidR="002F5C20">
        <w:rPr>
          <w:rFonts w:eastAsiaTheme="minorHAnsi"/>
          <w:bCs/>
          <w:lang w:eastAsia="en-US"/>
        </w:rPr>
        <w:t>м</w:t>
      </w:r>
      <w:r w:rsidR="00472951">
        <w:rPr>
          <w:rFonts w:eastAsiaTheme="minorHAnsi"/>
          <w:bCs/>
          <w:lang w:eastAsia="en-US"/>
        </w:rPr>
        <w:t xml:space="preserve">уникационной </w:t>
      </w:r>
      <w:r w:rsidR="00472951" w:rsidRPr="00472951">
        <w:rPr>
          <w:rFonts w:eastAsiaTheme="minorHAnsi"/>
          <w:bCs/>
          <w:lang w:eastAsia="en-US"/>
        </w:rPr>
        <w:t>сети «Интернет»</w:t>
      </w:r>
      <w:r w:rsidR="002F5C20">
        <w:rPr>
          <w:rFonts w:eastAsiaTheme="minorHAnsi"/>
          <w:bCs/>
          <w:lang w:eastAsia="en-US"/>
        </w:rPr>
        <w:t xml:space="preserve"> (далее – сеть «Интернет»)</w:t>
      </w:r>
      <w:r w:rsidR="00472951" w:rsidRPr="00472951">
        <w:rPr>
          <w:rFonts w:eastAsiaTheme="minorHAnsi"/>
          <w:bCs/>
          <w:lang w:eastAsia="en-US"/>
        </w:rPr>
        <w:t xml:space="preserve"> по адресу https://proverki.gov.ru с использованием Федеральной государственной информационной системы «Единый Реестр Проверок» Генеральной прокуратуры Российской Федерации, по адресу https://dom.gosuslugi.ru с использованием государственной информационной системы жилищно-коммунального хозяйства</w:t>
      </w:r>
      <w:r w:rsidR="00472951">
        <w:rPr>
          <w:rFonts w:eastAsiaTheme="minorHAnsi"/>
          <w:bCs/>
          <w:lang w:eastAsia="en-US"/>
        </w:rPr>
        <w:t>, а также на официальном сайте службы</w:t>
      </w:r>
      <w:r w:rsidR="00BF62FE">
        <w:rPr>
          <w:rFonts w:eastAsiaTheme="minorHAnsi"/>
          <w:bCs/>
          <w:lang w:eastAsia="en-US"/>
        </w:rPr>
        <w:t xml:space="preserve"> </w:t>
      </w:r>
      <w:hyperlink r:id="rId8" w:history="1">
        <w:r w:rsidR="00757FB3" w:rsidRPr="00757FB3">
          <w:rPr>
            <w:rStyle w:val="a3"/>
            <w:rFonts w:eastAsiaTheme="minorHAnsi"/>
            <w:bCs/>
            <w:u w:val="none"/>
            <w:lang w:eastAsia="en-US"/>
          </w:rPr>
          <w:t>www.krasnadzor</w:t>
        </w:r>
        <w:proofErr w:type="gramEnd"/>
        <w:r w:rsidR="00757FB3" w:rsidRPr="00757FB3">
          <w:rPr>
            <w:rStyle w:val="a3"/>
            <w:rFonts w:eastAsiaTheme="minorHAnsi"/>
            <w:bCs/>
            <w:u w:val="none"/>
            <w:lang w:eastAsia="en-US"/>
          </w:rPr>
          <w:t>.ru</w:t>
        </w:r>
      </w:hyperlink>
      <w:r w:rsidR="00472951" w:rsidRPr="00757FB3">
        <w:rPr>
          <w:rFonts w:eastAsiaTheme="minorHAnsi"/>
          <w:bCs/>
          <w:lang w:eastAsia="en-US"/>
        </w:rPr>
        <w:t>.</w:t>
      </w:r>
    </w:p>
    <w:p w:rsidR="00757FB3" w:rsidRDefault="001624C3" w:rsidP="000D4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757FB3">
        <w:rPr>
          <w:rFonts w:eastAsiaTheme="minorHAnsi"/>
          <w:bCs/>
          <w:lang w:eastAsia="en-US"/>
        </w:rPr>
        <w:t xml:space="preserve">. </w:t>
      </w:r>
      <w:proofErr w:type="gramStart"/>
      <w:r w:rsidR="00757FB3" w:rsidRPr="00757FB3">
        <w:rPr>
          <w:rFonts w:eastAsiaTheme="minorHAnsi"/>
          <w:bCs/>
          <w:lang w:eastAsia="en-US"/>
        </w:rPr>
        <w:t>Государственные жилищные инспекторы при осуществлении полномочий по региональному государственному жилищному надзору пользуются правами, предусмотренными частью 5 статьи 20 Жилищного кодекса Российской Федерации, соблюдают ограничения и выполняют обязанности, установленные статьями 15 - 18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несут ответственность в соответствии с законодательством Российской Федерации за</w:t>
      </w:r>
      <w:proofErr w:type="gramEnd"/>
      <w:r w:rsidR="00757FB3" w:rsidRPr="00757FB3">
        <w:rPr>
          <w:rFonts w:eastAsiaTheme="minorHAnsi"/>
          <w:bCs/>
          <w:lang w:eastAsia="en-US"/>
        </w:rPr>
        <w:t xml:space="preserve"> неисполнение или ненадлежащее исполнение возложенных на них полномочий.</w:t>
      </w:r>
    </w:p>
    <w:p w:rsidR="00757FB3" w:rsidRDefault="001624C3" w:rsidP="000D4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757FB3">
        <w:rPr>
          <w:rFonts w:eastAsiaTheme="minorHAnsi"/>
          <w:bCs/>
          <w:lang w:eastAsia="en-US"/>
        </w:rPr>
        <w:t xml:space="preserve">. </w:t>
      </w:r>
      <w:r w:rsidR="00757FB3" w:rsidRPr="00757FB3">
        <w:rPr>
          <w:rFonts w:eastAsiaTheme="minorHAnsi"/>
          <w:bCs/>
          <w:lang w:eastAsia="en-US"/>
        </w:rPr>
        <w:t>Гос</w:t>
      </w:r>
      <w:r w:rsidR="00757FB3">
        <w:rPr>
          <w:rFonts w:eastAsiaTheme="minorHAnsi"/>
          <w:bCs/>
          <w:lang w:eastAsia="en-US"/>
        </w:rPr>
        <w:t>ударственные жилищные инспекторы</w:t>
      </w:r>
      <w:r w:rsidR="00757FB3" w:rsidRPr="00757FB3">
        <w:rPr>
          <w:rFonts w:eastAsiaTheme="minorHAnsi"/>
          <w:bCs/>
          <w:lang w:eastAsia="en-US"/>
        </w:rPr>
        <w:t xml:space="preserve"> имеют служебные удостоверения.</w:t>
      </w:r>
    </w:p>
    <w:p w:rsidR="00757FB3" w:rsidRPr="00452C61" w:rsidRDefault="00757FB3" w:rsidP="000D4B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0</w:t>
      </w:r>
      <w:r>
        <w:rPr>
          <w:rFonts w:eastAsiaTheme="minorHAnsi"/>
          <w:bCs/>
          <w:lang w:eastAsia="en-US"/>
        </w:rPr>
        <w:t xml:space="preserve">. </w:t>
      </w:r>
      <w:r w:rsidRPr="00757FB3">
        <w:rPr>
          <w:rFonts w:eastAsiaTheme="minorHAnsi"/>
          <w:bCs/>
          <w:lang w:eastAsia="en-US"/>
        </w:rPr>
        <w:t>К отношениям, связанным с организацией и проведением проверок юридических лиц и индивидуальных предпринимателей, применяются</w:t>
      </w:r>
      <w:r>
        <w:rPr>
          <w:rFonts w:eastAsiaTheme="minorHAnsi"/>
          <w:bCs/>
          <w:lang w:eastAsia="en-US"/>
        </w:rPr>
        <w:t xml:space="preserve"> положения Федерального закона «</w:t>
      </w:r>
      <w:r w:rsidRPr="00757FB3">
        <w:rPr>
          <w:rFonts w:eastAsiaTheme="minorHAnsi"/>
          <w:bCs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Pr="00757FB3">
        <w:rPr>
          <w:rFonts w:eastAsiaTheme="minorHAnsi"/>
          <w:bCs/>
          <w:lang w:eastAsia="en-US"/>
        </w:rPr>
        <w:lastRenderedPageBreak/>
        <w:t>контроля (над</w:t>
      </w:r>
      <w:r>
        <w:rPr>
          <w:rFonts w:eastAsiaTheme="minorHAnsi"/>
          <w:bCs/>
          <w:lang w:eastAsia="en-US"/>
        </w:rPr>
        <w:t>зора) и муниципального контроля»</w:t>
      </w:r>
      <w:r w:rsidRPr="00757FB3">
        <w:rPr>
          <w:rFonts w:eastAsiaTheme="minorHAnsi"/>
          <w:bCs/>
          <w:lang w:eastAsia="en-US"/>
        </w:rPr>
        <w:t xml:space="preserve"> с учетом особенностей, установленных частями 4.1 - 4.3 статьи 20 Жилищного кодекса Российской Федерации.</w:t>
      </w:r>
    </w:p>
    <w:p w:rsidR="00345D4C" w:rsidRDefault="00757FB3" w:rsidP="00C710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1</w:t>
      </w:r>
      <w:r w:rsidR="00345D4C" w:rsidRPr="00452C61">
        <w:rPr>
          <w:rFonts w:eastAsiaTheme="minorHAnsi"/>
          <w:bCs/>
          <w:lang w:eastAsia="en-US"/>
        </w:rPr>
        <w:t>.</w:t>
      </w:r>
      <w:r w:rsidRPr="00757FB3">
        <w:rPr>
          <w:rFonts w:eastAsiaTheme="minorHAnsi"/>
          <w:bCs/>
          <w:lang w:eastAsia="en-US"/>
        </w:rPr>
        <w:t xml:space="preserve"> В целях осуществления государственного жилищного надзора </w:t>
      </w:r>
      <w:r w:rsidR="009A1052">
        <w:rPr>
          <w:rFonts w:eastAsiaTheme="minorHAnsi"/>
          <w:bCs/>
          <w:lang w:eastAsia="en-US"/>
        </w:rPr>
        <w:t>служба</w:t>
      </w:r>
      <w:r w:rsidRPr="00757FB3">
        <w:rPr>
          <w:rFonts w:eastAsiaTheme="minorHAnsi"/>
          <w:bCs/>
          <w:lang w:eastAsia="en-US"/>
        </w:rPr>
        <w:t xml:space="preserve"> в пределах ус</w:t>
      </w:r>
      <w:r w:rsidR="009A1052">
        <w:rPr>
          <w:rFonts w:eastAsiaTheme="minorHAnsi"/>
          <w:bCs/>
          <w:lang w:eastAsia="en-US"/>
        </w:rPr>
        <w:t>тановленных полномочий организует и проводи</w:t>
      </w:r>
      <w:r w:rsidRPr="00757FB3">
        <w:rPr>
          <w:rFonts w:eastAsiaTheme="minorHAnsi"/>
          <w:bCs/>
          <w:lang w:eastAsia="en-US"/>
        </w:rPr>
        <w:t>т плановые и внеплановые документарные и выездные проверки в соответствии со стать</w:t>
      </w:r>
      <w:r>
        <w:rPr>
          <w:rFonts w:eastAsiaTheme="minorHAnsi"/>
          <w:bCs/>
          <w:lang w:eastAsia="en-US"/>
        </w:rPr>
        <w:t>ями 9 - 12 Федерального закона «</w:t>
      </w:r>
      <w:r w:rsidRPr="00757FB3">
        <w:rPr>
          <w:rFonts w:eastAsiaTheme="minorHAnsi"/>
          <w:bCs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lang w:eastAsia="en-US"/>
        </w:rPr>
        <w:t>зора) и муниципального контроля»</w:t>
      </w:r>
      <w:r w:rsidRPr="00757FB3">
        <w:rPr>
          <w:rFonts w:eastAsiaTheme="minorHAnsi"/>
          <w:bCs/>
          <w:lang w:eastAsia="en-US"/>
        </w:rPr>
        <w:t>.</w:t>
      </w:r>
    </w:p>
    <w:p w:rsidR="0047375D" w:rsidRDefault="0047375D" w:rsidP="00C710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Региональный г</w:t>
      </w:r>
      <w:r w:rsidRPr="0047375D">
        <w:rPr>
          <w:rFonts w:eastAsiaTheme="minorHAnsi"/>
          <w:bCs/>
          <w:lang w:eastAsia="en-US"/>
        </w:rPr>
        <w:t xml:space="preserve">осударственный жилищный надзор в отношении юридических лиц, осуществляющих деятельность по управлению многоквартирными домами, проводится с применением </w:t>
      </w:r>
      <w:proofErr w:type="gramStart"/>
      <w:r w:rsidRPr="0047375D">
        <w:rPr>
          <w:rFonts w:eastAsiaTheme="minorHAnsi"/>
          <w:bCs/>
          <w:lang w:eastAsia="en-US"/>
        </w:rPr>
        <w:t>риск-ориентированного</w:t>
      </w:r>
      <w:proofErr w:type="gramEnd"/>
      <w:r w:rsidRPr="0047375D">
        <w:rPr>
          <w:rFonts w:eastAsiaTheme="minorHAnsi"/>
          <w:bCs/>
          <w:lang w:eastAsia="en-US"/>
        </w:rPr>
        <w:t xml:space="preserve"> подхода.</w:t>
      </w:r>
    </w:p>
    <w:p w:rsidR="001F6032" w:rsidRPr="001F6032" w:rsidRDefault="002815A7" w:rsidP="001F60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2</w:t>
      </w:r>
      <w:r w:rsidR="001F6032">
        <w:rPr>
          <w:rFonts w:eastAsiaTheme="minorHAnsi"/>
          <w:bCs/>
          <w:lang w:eastAsia="en-US"/>
        </w:rPr>
        <w:t xml:space="preserve">. </w:t>
      </w:r>
      <w:proofErr w:type="gramStart"/>
      <w:r w:rsidR="001F6032" w:rsidRPr="001F6032">
        <w:rPr>
          <w:rFonts w:eastAsiaTheme="minorHAnsi"/>
          <w:bCs/>
          <w:lang w:eastAsia="en-US"/>
        </w:rPr>
        <w:t xml:space="preserve">В целях применения риск-ориентированного подхода при организации </w:t>
      </w:r>
      <w:r w:rsidR="001F6032">
        <w:rPr>
          <w:rFonts w:eastAsiaTheme="minorHAnsi"/>
          <w:bCs/>
          <w:lang w:eastAsia="en-US"/>
        </w:rPr>
        <w:t xml:space="preserve">регионального государственного </w:t>
      </w:r>
      <w:r w:rsidR="001F6032" w:rsidRPr="001F6032">
        <w:rPr>
          <w:rFonts w:eastAsiaTheme="minorHAnsi"/>
          <w:bCs/>
          <w:lang w:eastAsia="en-US"/>
        </w:rPr>
        <w:t>жилищного надзора деятельность юридических лиц, осуществляющих деятельность по управлению многоквартирными домами, (далее - юридические лица),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</w:t>
      </w:r>
      <w:r w:rsidR="001F6032">
        <w:rPr>
          <w:rFonts w:eastAsiaTheme="minorHAnsi"/>
          <w:bCs/>
          <w:lang w:eastAsia="en-US"/>
        </w:rPr>
        <w:t xml:space="preserve">, </w:t>
      </w:r>
      <w:r w:rsidR="001F6032" w:rsidRPr="001F6032">
        <w:rPr>
          <w:rFonts w:eastAsiaTheme="minorHAnsi"/>
          <w:bCs/>
          <w:lang w:eastAsia="en-US"/>
        </w:rPr>
        <w:t>утвержденными постановлением Правительства Российской Федерации</w:t>
      </w:r>
      <w:proofErr w:type="gramEnd"/>
      <w:r w:rsidR="001F6032" w:rsidRPr="001F6032">
        <w:rPr>
          <w:rFonts w:eastAsiaTheme="minorHAnsi"/>
          <w:bCs/>
          <w:lang w:eastAsia="en-US"/>
        </w:rPr>
        <w:t xml:space="preserve"> от </w:t>
      </w:r>
      <w:r w:rsidR="001F6032">
        <w:rPr>
          <w:rFonts w:eastAsiaTheme="minorHAnsi"/>
          <w:bCs/>
          <w:lang w:eastAsia="en-US"/>
        </w:rPr>
        <w:t>17.08.2016</w:t>
      </w:r>
      <w:r w:rsidR="001F6032" w:rsidRPr="001F6032">
        <w:rPr>
          <w:rFonts w:eastAsiaTheme="minorHAnsi"/>
          <w:bCs/>
          <w:lang w:eastAsia="en-US"/>
        </w:rPr>
        <w:t xml:space="preserve"> </w:t>
      </w:r>
      <w:r w:rsidR="001F6032">
        <w:rPr>
          <w:rFonts w:eastAsiaTheme="minorHAnsi"/>
          <w:bCs/>
          <w:lang w:eastAsia="en-US"/>
        </w:rPr>
        <w:t>№ 806 «</w:t>
      </w:r>
      <w:r w:rsidR="001F6032" w:rsidRPr="001F6032">
        <w:rPr>
          <w:rFonts w:eastAsiaTheme="minorHAnsi"/>
          <w:bCs/>
          <w:lang w:eastAsia="en-US"/>
        </w:rPr>
        <w:t xml:space="preserve">О применении </w:t>
      </w:r>
      <w:proofErr w:type="gramStart"/>
      <w:r w:rsidR="001F6032" w:rsidRPr="001F6032">
        <w:rPr>
          <w:rFonts w:eastAsiaTheme="minorHAnsi"/>
          <w:bCs/>
          <w:lang w:eastAsia="en-US"/>
        </w:rPr>
        <w:t>риск-ориентированного</w:t>
      </w:r>
      <w:proofErr w:type="gramEnd"/>
      <w:r w:rsidR="001F6032" w:rsidRPr="001F6032">
        <w:rPr>
          <w:rFonts w:eastAsiaTheme="minorHAnsi"/>
          <w:bCs/>
          <w:lang w:eastAsia="en-US"/>
        </w:rPr>
        <w:t xml:space="preserve"> подхода при организации отдельных видов государственного контроля (надзора) и внесении изменений в некоторые акты Пра</w:t>
      </w:r>
      <w:r w:rsidR="001F6032">
        <w:rPr>
          <w:rFonts w:eastAsiaTheme="minorHAnsi"/>
          <w:bCs/>
          <w:lang w:eastAsia="en-US"/>
        </w:rPr>
        <w:t>вительства Российской Федерации»,</w:t>
      </w:r>
      <w:r w:rsidR="001F6032" w:rsidRPr="001F6032">
        <w:rPr>
          <w:rFonts w:eastAsiaTheme="minorHAnsi"/>
          <w:bCs/>
          <w:lang w:eastAsia="en-US"/>
        </w:rPr>
        <w:t xml:space="preserve"> и настоящим </w:t>
      </w:r>
      <w:r w:rsidR="001F6032">
        <w:rPr>
          <w:rFonts w:eastAsiaTheme="minorHAnsi"/>
          <w:bCs/>
          <w:lang w:eastAsia="en-US"/>
        </w:rPr>
        <w:t>Порядком</w:t>
      </w:r>
      <w:r w:rsidR="00494AA6">
        <w:rPr>
          <w:rFonts w:eastAsiaTheme="minorHAnsi"/>
          <w:bCs/>
          <w:lang w:eastAsia="en-US"/>
        </w:rPr>
        <w:t xml:space="preserve"> в соответствии с приложением к Порядку</w:t>
      </w:r>
      <w:r w:rsidR="001F6032" w:rsidRPr="001F6032">
        <w:rPr>
          <w:rFonts w:eastAsiaTheme="minorHAnsi"/>
          <w:bCs/>
          <w:lang w:eastAsia="en-US"/>
        </w:rPr>
        <w:t>.</w:t>
      </w:r>
    </w:p>
    <w:p w:rsidR="00E01ADA" w:rsidRPr="00E01ADA" w:rsidRDefault="002815A7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3</w:t>
      </w:r>
      <w:r w:rsidR="00757FB3">
        <w:rPr>
          <w:rFonts w:eastAsiaTheme="minorHAnsi"/>
          <w:bCs/>
          <w:lang w:eastAsia="en-US"/>
        </w:rPr>
        <w:t xml:space="preserve">. </w:t>
      </w:r>
      <w:r w:rsidR="00E01ADA" w:rsidRPr="00E01ADA">
        <w:rPr>
          <w:rFonts w:eastAsiaTheme="minorHAnsi"/>
          <w:bCs/>
          <w:lang w:eastAsia="en-US"/>
        </w:rPr>
        <w:t>Предметом проверок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 xml:space="preserve">обязательных требований </w:t>
      </w:r>
      <w:proofErr w:type="gramStart"/>
      <w:r w:rsidRPr="00E01ADA">
        <w:rPr>
          <w:rFonts w:eastAsiaTheme="minorHAnsi"/>
          <w:bCs/>
          <w:lang w:eastAsia="en-US"/>
        </w:rPr>
        <w:t>к</w:t>
      </w:r>
      <w:proofErr w:type="gramEnd"/>
      <w:r w:rsidRPr="00E01ADA">
        <w:rPr>
          <w:rFonts w:eastAsiaTheme="minorHAnsi"/>
          <w:bCs/>
          <w:lang w:eastAsia="en-US"/>
        </w:rPr>
        <w:t>: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жилым помещениям, их использованию и содержанию;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определению состава, содержанию и использованию общего имущества собственников помещений в многоквартирных домах, в том числе правил и норм технической эксплуатации жилищного фонда, внутридомового газового оборудования;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E01ADA">
        <w:rPr>
          <w:rFonts w:eastAsiaTheme="minorHAnsi"/>
          <w:bCs/>
          <w:lang w:eastAsia="en-US"/>
        </w:rPr>
        <w:t xml:space="preserve">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</w:t>
      </w:r>
      <w:r w:rsidRPr="00E01ADA">
        <w:rPr>
          <w:rFonts w:eastAsiaTheme="minorHAnsi"/>
          <w:bCs/>
          <w:lang w:eastAsia="en-US"/>
        </w:rPr>
        <w:lastRenderedPageBreak/>
        <w:t>осуществляющих деятельность по управлению многоквартирным домом (далее</w:t>
      </w:r>
      <w:proofErr w:type="gramEnd"/>
      <w:r w:rsidRPr="00E01ADA">
        <w:rPr>
          <w:rFonts w:eastAsiaTheme="minorHAnsi"/>
          <w:bCs/>
          <w:lang w:eastAsia="en-US"/>
        </w:rPr>
        <w:t xml:space="preserve"> - </w:t>
      </w:r>
      <w:proofErr w:type="gramStart"/>
      <w:r w:rsidRPr="00E01ADA">
        <w:rPr>
          <w:rFonts w:eastAsiaTheme="minorHAnsi"/>
          <w:bCs/>
          <w:lang w:eastAsia="en-US"/>
        </w:rPr>
        <w:t>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</w:t>
      </w:r>
      <w:proofErr w:type="gramEnd"/>
      <w:r w:rsidRPr="00E01ADA">
        <w:rPr>
          <w:rFonts w:eastAsiaTheme="minorHAnsi"/>
          <w:bCs/>
          <w:lang w:eastAsia="en-US"/>
        </w:rPr>
        <w:t xml:space="preserve"> </w:t>
      </w:r>
      <w:proofErr w:type="gramStart"/>
      <w:r w:rsidRPr="00E01ADA">
        <w:rPr>
          <w:rFonts w:eastAsiaTheme="minorHAnsi"/>
          <w:bCs/>
          <w:lang w:eastAsia="en-US"/>
        </w:rPr>
        <w:t>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</w:t>
      </w:r>
      <w:proofErr w:type="gramEnd"/>
      <w:r w:rsidRPr="00E01ADA">
        <w:rPr>
          <w:rFonts w:eastAsiaTheme="minorHAnsi"/>
          <w:bCs/>
          <w:lang w:eastAsia="en-US"/>
        </w:rPr>
        <w:t xml:space="preserve"> гражданами платы за коммунальные услуги;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E01ADA">
        <w:rPr>
          <w:rFonts w:eastAsiaTheme="minorHAnsi"/>
          <w:bCs/>
          <w:lang w:eastAsia="en-US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 w:rsidRPr="00E01ADA">
        <w:rPr>
          <w:rFonts w:eastAsiaTheme="minorHAnsi"/>
          <w:bCs/>
          <w:lang w:eastAsia="en-US"/>
        </w:rP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предоставлению коммунальных услуг собственникам и пользователям помещений в многоквартирных домах и жилых домах, в том числе требований к определению размера и внесению платы за коммунальные услуги, а также ограничений изменения размера вносимой гражданами платы за коммунальные услуги;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требований по обеспечению энергетической эффективности многоквартирных домов и жилых домов приборами учета используемых энергетических ресурсов и эксплуатации таких приборов;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порядку перевода жилого помещения в нежилое помещение и нежилого помещения в жилое помещение;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установлению размера платы за содержание и ремонт жилого помещения;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порядку переустройства и перепланировки жилых помещений;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lastRenderedPageBreak/>
        <w:t>деятельности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по</w:t>
      </w:r>
      <w:r w:rsidRPr="00E01ADA">
        <w:t xml:space="preserve"> </w:t>
      </w:r>
      <w:r>
        <w:rPr>
          <w:rFonts w:eastAsiaTheme="minorHAnsi"/>
          <w:bCs/>
          <w:lang w:eastAsia="en-US"/>
        </w:rPr>
        <w:t>обеспечению</w:t>
      </w:r>
      <w:r w:rsidRPr="00E01ADA">
        <w:rPr>
          <w:rFonts w:eastAsiaTheme="minorHAnsi"/>
          <w:bCs/>
          <w:lang w:eastAsia="en-US"/>
        </w:rPr>
        <w:t xml:space="preserve"> проведения</w:t>
      </w:r>
      <w:r>
        <w:rPr>
          <w:rFonts w:eastAsiaTheme="minorHAnsi"/>
          <w:bCs/>
          <w:lang w:eastAsia="en-US"/>
        </w:rPr>
        <w:t xml:space="preserve"> и</w:t>
      </w:r>
      <w:r w:rsidRPr="00E01ADA">
        <w:rPr>
          <w:rFonts w:eastAsiaTheme="minorHAnsi"/>
          <w:bCs/>
          <w:lang w:eastAsia="en-US"/>
        </w:rPr>
        <w:t xml:space="preserve"> финансированию капитального ремонта общего имущества в многоквартирных домах;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формированию фондов капитального ремонта;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E01ADA">
        <w:rPr>
          <w:rFonts w:eastAsiaTheme="minorHAnsi"/>
          <w:bCs/>
          <w:lang w:eastAsia="en-US"/>
        </w:rPr>
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</w:t>
      </w:r>
      <w:r w:rsidR="004F51DD">
        <w:rPr>
          <w:rFonts w:eastAsiaTheme="minorHAnsi"/>
          <w:bCs/>
          <w:lang w:eastAsia="en-US"/>
        </w:rPr>
        <w:t>14.05.2013</w:t>
      </w:r>
      <w:r w:rsidRPr="00E01ADA">
        <w:rPr>
          <w:rFonts w:eastAsiaTheme="minorHAnsi"/>
          <w:bCs/>
          <w:lang w:eastAsia="en-US"/>
        </w:rPr>
        <w:t xml:space="preserve"> </w:t>
      </w:r>
      <w:r w:rsidR="004F51DD">
        <w:rPr>
          <w:rFonts w:eastAsiaTheme="minorHAnsi"/>
          <w:bCs/>
          <w:lang w:eastAsia="en-US"/>
        </w:rPr>
        <w:t>№ 410 «</w:t>
      </w:r>
      <w:r w:rsidRPr="00E01ADA">
        <w:rPr>
          <w:rFonts w:eastAsiaTheme="minorHAnsi"/>
          <w:bCs/>
          <w:lang w:eastAsia="en-US"/>
        </w:rPr>
        <w:t>О мерах по обеспечению безопасности при использовании и содержании внутридомового и</w:t>
      </w:r>
      <w:proofErr w:type="gramEnd"/>
      <w:r w:rsidRPr="00E01ADA">
        <w:rPr>
          <w:rFonts w:eastAsiaTheme="minorHAnsi"/>
          <w:bCs/>
          <w:lang w:eastAsia="en-US"/>
        </w:rPr>
        <w:t xml:space="preserve"> внутрикв</w:t>
      </w:r>
      <w:r w:rsidR="004F51DD">
        <w:rPr>
          <w:rFonts w:eastAsiaTheme="minorHAnsi"/>
          <w:bCs/>
          <w:lang w:eastAsia="en-US"/>
        </w:rPr>
        <w:t>артирного газового оборудования»</w:t>
      </w:r>
      <w:r w:rsidRPr="00E01ADA">
        <w:rPr>
          <w:rFonts w:eastAsiaTheme="minorHAnsi"/>
          <w:bCs/>
          <w:lang w:eastAsia="en-US"/>
        </w:rPr>
        <w:t>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требований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E01ADA" w:rsidRP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 xml:space="preserve">нарушений органами местного самоуправления, </w:t>
      </w:r>
      <w:proofErr w:type="spellStart"/>
      <w:r w:rsidRPr="00E01ADA">
        <w:rPr>
          <w:rFonts w:eastAsiaTheme="minorHAnsi"/>
          <w:bCs/>
          <w:lang w:eastAsia="en-US"/>
        </w:rPr>
        <w:t>ресурсоснабжающими</w:t>
      </w:r>
      <w:proofErr w:type="spellEnd"/>
      <w:r w:rsidRPr="00E01ADA">
        <w:rPr>
          <w:rFonts w:eastAsiaTheme="minorHAnsi"/>
          <w:bCs/>
          <w:lang w:eastAsia="en-US"/>
        </w:rP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системе;</w:t>
      </w:r>
    </w:p>
    <w:p w:rsidR="00E01ADA" w:rsidRDefault="00E01ADA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01ADA">
        <w:rPr>
          <w:rFonts w:eastAsiaTheme="minorHAnsi"/>
          <w:bCs/>
          <w:lang w:eastAsia="en-US"/>
        </w:rPr>
        <w:t>требований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платы.</w:t>
      </w:r>
    </w:p>
    <w:p w:rsidR="003F3408" w:rsidRDefault="002815A7" w:rsidP="00E01A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4</w:t>
      </w:r>
      <w:r w:rsidR="003F3408">
        <w:rPr>
          <w:rFonts w:eastAsiaTheme="minorHAnsi"/>
          <w:bCs/>
          <w:lang w:eastAsia="en-US"/>
        </w:rPr>
        <w:t xml:space="preserve">. </w:t>
      </w:r>
      <w:r w:rsidR="003F3408" w:rsidRPr="003F3408">
        <w:rPr>
          <w:rFonts w:eastAsiaTheme="minorHAnsi"/>
          <w:bCs/>
          <w:lang w:eastAsia="en-US"/>
        </w:rPr>
        <w:t xml:space="preserve">Содержание, сроки и последовательность выполнения административных процедур при осуществлении </w:t>
      </w:r>
      <w:r w:rsidR="003F3408">
        <w:rPr>
          <w:rFonts w:eastAsiaTheme="minorHAnsi"/>
          <w:bCs/>
          <w:lang w:eastAsia="en-US"/>
        </w:rPr>
        <w:t xml:space="preserve">регионального </w:t>
      </w:r>
      <w:r w:rsidR="003F3408" w:rsidRPr="003F3408">
        <w:rPr>
          <w:rFonts w:eastAsiaTheme="minorHAnsi"/>
          <w:bCs/>
          <w:lang w:eastAsia="en-US"/>
        </w:rPr>
        <w:t xml:space="preserve">государственного жилищного надзора </w:t>
      </w:r>
      <w:r w:rsidR="003F3408">
        <w:rPr>
          <w:rFonts w:eastAsiaTheme="minorHAnsi"/>
          <w:bCs/>
          <w:lang w:eastAsia="en-US"/>
        </w:rPr>
        <w:t>установлены в Административном регламенте</w:t>
      </w:r>
      <w:r w:rsidR="003F3408" w:rsidRPr="003F3408">
        <w:rPr>
          <w:rFonts w:eastAsiaTheme="minorHAnsi"/>
          <w:bCs/>
          <w:lang w:eastAsia="en-US"/>
        </w:rPr>
        <w:t xml:space="preserve"> исполнения службой строительного надзора и жилищного контроля Красноярского края государственной функции по осуществлению регионального гос</w:t>
      </w:r>
      <w:r w:rsidR="003F3408">
        <w:rPr>
          <w:rFonts w:eastAsiaTheme="minorHAnsi"/>
          <w:bCs/>
          <w:lang w:eastAsia="en-US"/>
        </w:rPr>
        <w:t xml:space="preserve">ударственного жилищного надзора, утвержденном приказом </w:t>
      </w:r>
      <w:r w:rsidR="003F3408" w:rsidRPr="003F3408">
        <w:rPr>
          <w:rFonts w:eastAsiaTheme="minorHAnsi"/>
          <w:bCs/>
          <w:lang w:eastAsia="en-US"/>
        </w:rPr>
        <w:t xml:space="preserve">службы от 17.10.2016 </w:t>
      </w:r>
      <w:r w:rsidR="003F3408">
        <w:rPr>
          <w:rFonts w:eastAsiaTheme="minorHAnsi"/>
          <w:bCs/>
          <w:lang w:eastAsia="en-US"/>
        </w:rPr>
        <w:t>№</w:t>
      </w:r>
      <w:r w:rsidR="003F3408" w:rsidRPr="003F3408">
        <w:rPr>
          <w:rFonts w:eastAsiaTheme="minorHAnsi"/>
          <w:bCs/>
          <w:lang w:eastAsia="en-US"/>
        </w:rPr>
        <w:t xml:space="preserve"> 133-п.</w:t>
      </w:r>
    </w:p>
    <w:p w:rsidR="002F5C20" w:rsidRPr="002F5C20" w:rsidRDefault="002815A7" w:rsidP="002F5C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5</w:t>
      </w:r>
      <w:r w:rsidR="002F5C20">
        <w:rPr>
          <w:rFonts w:eastAsiaTheme="minorHAnsi"/>
          <w:bCs/>
          <w:lang w:eastAsia="en-US"/>
        </w:rPr>
        <w:t xml:space="preserve">. </w:t>
      </w:r>
      <w:r w:rsidR="002F5C20" w:rsidRPr="002F5C20">
        <w:rPr>
          <w:rFonts w:eastAsiaTheme="minorHAnsi"/>
          <w:bCs/>
          <w:lang w:eastAsia="en-US"/>
        </w:rPr>
        <w:t xml:space="preserve">При осуществлении систематического наблюдения за исполнением обязательных требований и анализа поступивших в </w:t>
      </w:r>
      <w:r w:rsidR="002F5C20">
        <w:rPr>
          <w:rFonts w:eastAsiaTheme="minorHAnsi"/>
          <w:bCs/>
          <w:lang w:eastAsia="en-US"/>
        </w:rPr>
        <w:t>службу</w:t>
      </w:r>
      <w:r w:rsidR="002F5C20" w:rsidRPr="002F5C20">
        <w:rPr>
          <w:rFonts w:eastAsiaTheme="minorHAnsi"/>
          <w:bCs/>
          <w:lang w:eastAsia="en-US"/>
        </w:rPr>
        <w:t xml:space="preserve"> документов, сведений и размещенной на официальных сайтах органов государственной </w:t>
      </w:r>
      <w:r w:rsidR="002F5C20" w:rsidRPr="002F5C20">
        <w:rPr>
          <w:rFonts w:eastAsiaTheme="minorHAnsi"/>
          <w:bCs/>
          <w:lang w:eastAsia="en-US"/>
        </w:rPr>
        <w:lastRenderedPageBreak/>
        <w:t xml:space="preserve">власти, органов местного самоуправления, юридических лиц и индивидуальных предпринимателей в </w:t>
      </w:r>
      <w:r w:rsidR="002F5C20">
        <w:rPr>
          <w:rFonts w:eastAsiaTheme="minorHAnsi"/>
          <w:bCs/>
          <w:lang w:eastAsia="en-US"/>
        </w:rPr>
        <w:t>«Интернет»</w:t>
      </w:r>
      <w:r w:rsidR="002F5C20" w:rsidRPr="002F5C20">
        <w:rPr>
          <w:rFonts w:eastAsiaTheme="minorHAnsi"/>
          <w:bCs/>
          <w:lang w:eastAsia="en-US"/>
        </w:rPr>
        <w:t xml:space="preserve">  информации об их деятельности </w:t>
      </w:r>
      <w:r w:rsidR="002F5C20">
        <w:rPr>
          <w:rFonts w:eastAsiaTheme="minorHAnsi"/>
          <w:bCs/>
          <w:lang w:eastAsia="en-US"/>
        </w:rPr>
        <w:t>служба</w:t>
      </w:r>
      <w:r w:rsidR="002F5C20" w:rsidRPr="002F5C20">
        <w:rPr>
          <w:rFonts w:eastAsiaTheme="minorHAnsi"/>
          <w:bCs/>
          <w:lang w:eastAsia="en-US"/>
        </w:rPr>
        <w:t>:</w:t>
      </w:r>
    </w:p>
    <w:p w:rsidR="002F5C20" w:rsidRPr="002F5C20" w:rsidRDefault="002F5C20" w:rsidP="002F5C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F5C20">
        <w:rPr>
          <w:rFonts w:eastAsiaTheme="minorHAnsi"/>
          <w:bCs/>
          <w:lang w:eastAsia="en-US"/>
        </w:rP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2F5C20" w:rsidRDefault="002F5C20" w:rsidP="002F5C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F5C20">
        <w:rPr>
          <w:rFonts w:eastAsiaTheme="minorHAnsi"/>
          <w:bCs/>
          <w:lang w:eastAsia="en-US"/>
        </w:rPr>
        <w:t>б) изучает размещенную на официальн</w:t>
      </w:r>
      <w:r>
        <w:rPr>
          <w:rFonts w:eastAsiaTheme="minorHAnsi"/>
          <w:bCs/>
          <w:lang w:eastAsia="en-US"/>
        </w:rPr>
        <w:t>ых сайтах указанных лиц в сети «Интернет»</w:t>
      </w:r>
      <w:r w:rsidRPr="002F5C20">
        <w:rPr>
          <w:rFonts w:eastAsiaTheme="minorHAnsi"/>
          <w:bCs/>
          <w:lang w:eastAsia="en-US"/>
        </w:rPr>
        <w:t xml:space="preserve"> информацию об их деятельности.</w:t>
      </w:r>
    </w:p>
    <w:p w:rsidR="0008459F" w:rsidRDefault="002815A7" w:rsidP="002F5C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6</w:t>
      </w:r>
      <w:r w:rsidR="0008459F">
        <w:rPr>
          <w:rFonts w:eastAsiaTheme="minorHAnsi"/>
          <w:bCs/>
          <w:lang w:eastAsia="en-US"/>
        </w:rPr>
        <w:t xml:space="preserve">. </w:t>
      </w:r>
      <w:r w:rsidR="0008459F" w:rsidRPr="0008459F">
        <w:rPr>
          <w:rFonts w:eastAsiaTheme="minorHAnsi"/>
          <w:bCs/>
          <w:lang w:eastAsia="en-US"/>
        </w:rPr>
        <w:t xml:space="preserve"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</w:t>
      </w:r>
      <w:r w:rsidR="0008459F">
        <w:rPr>
          <w:rFonts w:eastAsiaTheme="minorHAnsi"/>
          <w:bCs/>
          <w:lang w:eastAsia="en-US"/>
        </w:rPr>
        <w:t>службой</w:t>
      </w:r>
      <w:r w:rsidR="0008459F" w:rsidRPr="0008459F">
        <w:rPr>
          <w:rFonts w:eastAsiaTheme="minorHAnsi"/>
          <w:bCs/>
          <w:lang w:eastAsia="en-US"/>
        </w:rPr>
        <w:t xml:space="preserve"> плановых и внеплановых проверок.</w:t>
      </w:r>
    </w:p>
    <w:p w:rsidR="0008459F" w:rsidRDefault="002815A7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7</w:t>
      </w:r>
      <w:r w:rsidR="0008459F">
        <w:rPr>
          <w:rFonts w:eastAsiaTheme="minorHAnsi"/>
          <w:bCs/>
          <w:lang w:eastAsia="en-US"/>
        </w:rPr>
        <w:t>. Служба</w:t>
      </w:r>
      <w:r w:rsidR="0008459F" w:rsidRPr="0008459F">
        <w:rPr>
          <w:rFonts w:eastAsiaTheme="minorHAnsi"/>
          <w:bCs/>
          <w:lang w:eastAsia="en-US"/>
        </w:rPr>
        <w:t xml:space="preserve"> в срок до 31 декабря года, предшествующего году проведения плановых проверок</w:t>
      </w:r>
      <w:r w:rsidR="0008459F">
        <w:rPr>
          <w:rFonts w:eastAsiaTheme="minorHAnsi"/>
          <w:bCs/>
          <w:lang w:eastAsia="en-US"/>
        </w:rPr>
        <w:t>,</w:t>
      </w:r>
      <w:r w:rsidR="0008459F" w:rsidRPr="0008459F">
        <w:rPr>
          <w:rFonts w:eastAsiaTheme="minorHAnsi"/>
          <w:bCs/>
          <w:lang w:eastAsia="en-US"/>
        </w:rPr>
        <w:t xml:space="preserve"> размещает на </w:t>
      </w:r>
      <w:r w:rsidR="0008459F">
        <w:rPr>
          <w:rFonts w:eastAsiaTheme="minorHAnsi"/>
          <w:bCs/>
          <w:lang w:eastAsia="en-US"/>
        </w:rPr>
        <w:t>своем официальном сайте в сети «Интернет»</w:t>
      </w:r>
      <w:r w:rsidR="0008459F" w:rsidRPr="0008459F">
        <w:rPr>
          <w:rFonts w:eastAsiaTheme="minorHAnsi"/>
          <w:bCs/>
          <w:lang w:eastAsia="en-US"/>
        </w:rPr>
        <w:t xml:space="preserve"> ежегодный план проведения план</w:t>
      </w:r>
      <w:r w:rsidR="0008459F">
        <w:rPr>
          <w:rFonts w:eastAsiaTheme="minorHAnsi"/>
          <w:bCs/>
          <w:lang w:eastAsia="en-US"/>
        </w:rPr>
        <w:t>овых проверок.</w:t>
      </w:r>
    </w:p>
    <w:p w:rsidR="0008459F" w:rsidRPr="0008459F" w:rsidRDefault="002815A7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1624C3">
        <w:rPr>
          <w:rFonts w:eastAsiaTheme="minorHAnsi"/>
          <w:bCs/>
          <w:lang w:eastAsia="en-US"/>
        </w:rPr>
        <w:t>8</w:t>
      </w:r>
      <w:r w:rsidR="0008459F">
        <w:rPr>
          <w:rFonts w:eastAsiaTheme="minorHAnsi"/>
          <w:bCs/>
          <w:lang w:eastAsia="en-US"/>
        </w:rPr>
        <w:t xml:space="preserve">. </w:t>
      </w:r>
      <w:r w:rsidR="0008459F" w:rsidRPr="0008459F">
        <w:rPr>
          <w:rFonts w:eastAsiaTheme="minorHAnsi"/>
          <w:bCs/>
          <w:lang w:eastAsia="en-US"/>
        </w:rPr>
        <w:t>Служба</w:t>
      </w:r>
      <w:r w:rsidR="0008459F">
        <w:rPr>
          <w:rFonts w:eastAsiaTheme="minorHAnsi"/>
          <w:bCs/>
          <w:lang w:eastAsia="en-US"/>
        </w:rPr>
        <w:t xml:space="preserve"> </w:t>
      </w:r>
      <w:r w:rsidR="0008459F" w:rsidRPr="0008459F">
        <w:rPr>
          <w:rFonts w:eastAsiaTheme="minorHAnsi"/>
          <w:bCs/>
          <w:lang w:eastAsia="en-US"/>
        </w:rPr>
        <w:t>не позднее 1 ноября года, предшествующего году проведения плановых проверок, размещает на своем официальном сайте в сети «Интернет» ежегодный план проведения плановых проверок</w:t>
      </w:r>
      <w:r w:rsidR="0008459F">
        <w:rPr>
          <w:rFonts w:eastAsiaTheme="minorHAnsi"/>
          <w:bCs/>
          <w:lang w:eastAsia="en-US"/>
        </w:rPr>
        <w:t xml:space="preserve"> органов местного самоуправления</w:t>
      </w:r>
      <w:r w:rsidR="0008459F" w:rsidRPr="0008459F">
        <w:rPr>
          <w:rFonts w:eastAsiaTheme="minorHAnsi"/>
          <w:bCs/>
          <w:lang w:eastAsia="en-US"/>
        </w:rPr>
        <w:t>.</w:t>
      </w:r>
    </w:p>
    <w:p w:rsidR="0008459F" w:rsidRDefault="001624C3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="0008459F" w:rsidRPr="0008459F">
        <w:rPr>
          <w:rFonts w:eastAsiaTheme="minorHAnsi"/>
          <w:bCs/>
          <w:lang w:eastAsia="en-US"/>
        </w:rPr>
        <w:t xml:space="preserve">. Решения и действия (бездействие) должностных лиц </w:t>
      </w:r>
      <w:r w:rsidR="0008459F">
        <w:rPr>
          <w:rFonts w:eastAsiaTheme="minorHAnsi"/>
          <w:bCs/>
          <w:lang w:eastAsia="en-US"/>
        </w:rPr>
        <w:t>службы</w:t>
      </w:r>
      <w:r w:rsidR="0008459F" w:rsidRPr="0008459F">
        <w:rPr>
          <w:rFonts w:eastAsiaTheme="minorHAnsi"/>
          <w:bCs/>
          <w:lang w:eastAsia="en-US"/>
        </w:rPr>
        <w:t xml:space="preserve">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494AA6" w:rsidRDefault="00494AA6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Default="00881755" w:rsidP="000845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971524" w:rsidRDefault="00881755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                        </w:t>
      </w: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71524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881755" w:rsidRDefault="00971524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                                                                                </w:t>
      </w:r>
      <w:r w:rsidR="00881755" w:rsidRPr="00881755">
        <w:rPr>
          <w:rFonts w:eastAsiaTheme="minorHAnsi"/>
          <w:bCs/>
          <w:lang w:eastAsia="en-US"/>
        </w:rPr>
        <w:t>Приложение</w:t>
      </w:r>
      <w:r w:rsidR="00881755">
        <w:rPr>
          <w:rFonts w:eastAsiaTheme="minorHAnsi"/>
          <w:bCs/>
          <w:lang w:eastAsia="en-US"/>
        </w:rPr>
        <w:t xml:space="preserve"> </w:t>
      </w:r>
      <w:r w:rsidR="00881755" w:rsidRPr="00881755">
        <w:rPr>
          <w:rFonts w:eastAsiaTheme="minorHAnsi"/>
          <w:bCs/>
          <w:lang w:eastAsia="en-US"/>
        </w:rPr>
        <w:t xml:space="preserve">к </w:t>
      </w:r>
      <w:r w:rsidR="00881755">
        <w:rPr>
          <w:rFonts w:eastAsiaTheme="minorHAnsi"/>
          <w:bCs/>
          <w:lang w:eastAsia="en-US"/>
        </w:rPr>
        <w:t>Порядку</w:t>
      </w:r>
    </w:p>
    <w:p w:rsidR="00881755" w:rsidRDefault="00881755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881755" w:rsidRPr="00881755" w:rsidRDefault="00881755" w:rsidP="0088175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Критерии</w:t>
      </w:r>
    </w:p>
    <w:p w:rsidR="00881755" w:rsidRDefault="00881755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отнесения деятельности по управлению многоквартирными домами</w:t>
      </w:r>
    </w:p>
    <w:p w:rsidR="00881755" w:rsidRDefault="00881755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к определенной категории риска</w:t>
      </w:r>
      <w:r w:rsidRPr="0088175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при осуществлении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регионального государственного жилищного надзора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1.</w:t>
      </w:r>
      <w:r w:rsidRPr="00881755">
        <w:rPr>
          <w:rFonts w:eastAsiaTheme="minorHAnsi"/>
          <w:bCs/>
          <w:lang w:eastAsia="en-US"/>
        </w:rPr>
        <w:tab/>
      </w:r>
      <w:proofErr w:type="gramStart"/>
      <w:r w:rsidRPr="00881755">
        <w:rPr>
          <w:rFonts w:eastAsiaTheme="minorHAnsi"/>
          <w:bCs/>
          <w:lang w:eastAsia="en-US"/>
        </w:rPr>
        <w:t>Отнесение деятельности по управлению многоквартирными домами, осуществляемой товариществами собственников жилья, жилищно-строительными и иными потребительскими кооперативами</w:t>
      </w:r>
      <w:r w:rsidR="00D33A41">
        <w:rPr>
          <w:rFonts w:eastAsiaTheme="minorHAnsi"/>
          <w:bCs/>
          <w:lang w:eastAsia="en-US"/>
        </w:rPr>
        <w:t>,</w:t>
      </w:r>
      <w:r w:rsidRPr="00881755">
        <w:rPr>
          <w:rFonts w:eastAsiaTheme="minorHAnsi"/>
          <w:bCs/>
          <w:lang w:eastAsia="en-US"/>
        </w:rPr>
        <w:t xml:space="preserve"> к категориям риска производится  с учетом тяжести потенциальных негативных последствий возможного несоблюдения юридическими лицами, осуществляющими деятельность по управлению многоквартирными домами, обязательных требований, предусмотренных пунктом 11 Положения о государственном жилищном надзоре (далее - обязательные требования), и вероятности несоблюдения юридическими лицами обязательных требований осуществляется в зависимости от значения</w:t>
      </w:r>
      <w:proofErr w:type="gramEnd"/>
      <w:r w:rsidRPr="00881755">
        <w:rPr>
          <w:rFonts w:eastAsiaTheme="minorHAnsi"/>
          <w:bCs/>
          <w:lang w:eastAsia="en-US"/>
        </w:rPr>
        <w:t xml:space="preserve"> показателя риска К.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2.</w:t>
      </w:r>
      <w:r w:rsidRPr="00881755">
        <w:rPr>
          <w:rFonts w:eastAsiaTheme="minorHAnsi"/>
          <w:bCs/>
          <w:lang w:eastAsia="en-US"/>
        </w:rPr>
        <w:tab/>
        <w:t>Показатель риска</w:t>
      </w:r>
      <w:proofErr w:type="gramStart"/>
      <w:r w:rsidRPr="00881755">
        <w:rPr>
          <w:rFonts w:eastAsiaTheme="minorHAnsi"/>
          <w:bCs/>
          <w:lang w:eastAsia="en-US"/>
        </w:rPr>
        <w:t xml:space="preserve"> К</w:t>
      </w:r>
      <w:proofErr w:type="gramEnd"/>
      <w:r w:rsidRPr="00881755">
        <w:rPr>
          <w:rFonts w:eastAsiaTheme="minorHAnsi"/>
          <w:bCs/>
          <w:lang w:eastAsia="en-US"/>
        </w:rPr>
        <w:t xml:space="preserve"> определяется по формуле: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 xml:space="preserve"> </w:t>
      </w:r>
      <w:r w:rsidR="00D33A41">
        <w:rPr>
          <w:rFonts w:eastAsiaTheme="minorHAnsi"/>
          <w:bCs/>
          <w:noProof/>
        </w:rPr>
        <w:drawing>
          <wp:inline distT="0" distB="0" distL="0" distR="0" wp14:anchorId="15B5EC10">
            <wp:extent cx="259969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proofErr w:type="gramStart"/>
      <w:r w:rsidRPr="00881755">
        <w:rPr>
          <w:rFonts w:eastAsiaTheme="minorHAnsi"/>
          <w:bCs/>
          <w:lang w:eastAsia="en-US"/>
        </w:rPr>
        <w:t>где:Vn</w:t>
      </w:r>
      <w:proofErr w:type="spellEnd"/>
      <w:r w:rsidRPr="00881755">
        <w:rPr>
          <w:rFonts w:eastAsiaTheme="minorHAnsi"/>
          <w:bCs/>
          <w:lang w:eastAsia="en-US"/>
        </w:rPr>
        <w:t xml:space="preserve"> - количество вступивших в законную силу за 2 календарных года предшествующих году, в котором принимается решение об отнесении деятельности юридического лица к категории риска (далее - год, в котором принимается решение), постановлений о назначении административного наказания юридическому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составленным органами государственного жилищного</w:t>
      </w:r>
      <w:proofErr w:type="gramEnd"/>
      <w:r w:rsidRPr="00881755">
        <w:rPr>
          <w:rFonts w:eastAsiaTheme="minorHAnsi"/>
          <w:bCs/>
          <w:lang w:eastAsia="en-US"/>
        </w:rPr>
        <w:t xml:space="preserve"> надзора протоколам об административных правонарушениях (ед.);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proofErr w:type="gramStart"/>
      <w:r w:rsidRPr="00881755">
        <w:rPr>
          <w:rFonts w:eastAsiaTheme="minorHAnsi"/>
          <w:bCs/>
          <w:lang w:eastAsia="en-US"/>
        </w:rPr>
        <w:t>Vн</w:t>
      </w:r>
      <w:proofErr w:type="spellEnd"/>
      <w:r w:rsidRPr="00881755">
        <w:rPr>
          <w:rFonts w:eastAsiaTheme="minorHAnsi"/>
          <w:bCs/>
          <w:lang w:eastAsia="en-US"/>
        </w:rPr>
        <w:t xml:space="preserve"> - количество вступивших в законную силу за 2 календарных года предшествующих году, в котором принимается решение, постановлений о назначении административного наказания юридическому лицу (его должностным лицам) за совершение административных правонарушений, вынесенных по составленным органами государственного жилищного надзора протоколам об административных правонарушениях, за исключением постановлений о назначении административных наказаний юридическому лицу (его должностным лицам) за совершение административных правонарушений, предусмотренных статьей 19.4.1</w:t>
      </w:r>
      <w:proofErr w:type="gramEnd"/>
      <w:r w:rsidRPr="00881755">
        <w:rPr>
          <w:rFonts w:eastAsiaTheme="minorHAnsi"/>
          <w:bCs/>
          <w:lang w:eastAsia="en-US"/>
        </w:rPr>
        <w:t>, частью 1 статьи 19.5 Кодекса Российской Федерации об административных правонарушениях (ед.);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881755">
        <w:rPr>
          <w:rFonts w:eastAsiaTheme="minorHAnsi"/>
          <w:bCs/>
          <w:lang w:eastAsia="en-US"/>
        </w:rPr>
        <w:t>Vnp</w:t>
      </w:r>
      <w:proofErr w:type="spellEnd"/>
      <w:r w:rsidRPr="00881755">
        <w:rPr>
          <w:rFonts w:eastAsiaTheme="minorHAnsi"/>
          <w:bCs/>
          <w:lang w:eastAsia="en-US"/>
        </w:rPr>
        <w:t xml:space="preserve"> - количество вступивших в законную силу за 2 календарных года</w:t>
      </w:r>
      <w:r w:rsidR="00D33A41">
        <w:rPr>
          <w:rFonts w:eastAsiaTheme="minorHAnsi"/>
          <w:bCs/>
          <w:lang w:eastAsia="en-US"/>
        </w:rPr>
        <w:t>,</w:t>
      </w:r>
      <w:r w:rsidRPr="00881755">
        <w:rPr>
          <w:rFonts w:eastAsiaTheme="minorHAnsi"/>
          <w:bCs/>
          <w:lang w:eastAsia="en-US"/>
        </w:rPr>
        <w:t xml:space="preserve"> предшествующих году, в котором принимается решение, постановлений о назначении административного наказания юридическому лицу (его </w:t>
      </w:r>
      <w:r w:rsidRPr="00881755">
        <w:rPr>
          <w:rFonts w:eastAsiaTheme="minorHAnsi"/>
          <w:bCs/>
          <w:lang w:eastAsia="en-US"/>
        </w:rPr>
        <w:lastRenderedPageBreak/>
        <w:t xml:space="preserve">должностным лицам)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</w:t>
      </w:r>
      <w:r w:rsidR="00D33A41">
        <w:rPr>
          <w:rFonts w:eastAsiaTheme="minorHAnsi"/>
          <w:bCs/>
          <w:lang w:eastAsia="en-US"/>
        </w:rPr>
        <w:t>службой</w:t>
      </w:r>
      <w:r w:rsidRPr="00881755">
        <w:rPr>
          <w:rFonts w:eastAsiaTheme="minorHAnsi"/>
          <w:bCs/>
          <w:lang w:eastAsia="en-US"/>
        </w:rPr>
        <w:t xml:space="preserve"> протоколам об административных правонарушениях (ед.);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S - количество многоквартирных домов, находящихся в управлении юридического лица на дату принятия решения об отнесении осуществляемой им деятельности к категории риска;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R - количество полных и неполных месяцев осуществления юридическим лицом деятельности по управлению многоквартирными домами за 2 календарных года предшествующих году, в котором принимается решение (ед.).</w:t>
      </w:r>
    </w:p>
    <w:p w:rsid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3.</w:t>
      </w:r>
      <w:r w:rsidRPr="00881755">
        <w:rPr>
          <w:rFonts w:eastAsiaTheme="minorHAnsi"/>
          <w:bCs/>
          <w:lang w:eastAsia="en-US"/>
        </w:rPr>
        <w:tab/>
        <w:t>Отнесение деятельности по управлению многоквартирными домами, осуществляемой юридическими лицами, к категории риска в зависимости от значения показателя риска</w:t>
      </w:r>
      <w:proofErr w:type="gramStart"/>
      <w:r w:rsidRPr="00881755">
        <w:rPr>
          <w:rFonts w:eastAsiaTheme="minorHAnsi"/>
          <w:bCs/>
          <w:lang w:eastAsia="en-US"/>
        </w:rPr>
        <w:t xml:space="preserve"> К</w:t>
      </w:r>
      <w:proofErr w:type="gramEnd"/>
      <w:r w:rsidRPr="00881755">
        <w:rPr>
          <w:rFonts w:eastAsiaTheme="minorHAnsi"/>
          <w:bCs/>
          <w:lang w:eastAsia="en-US"/>
        </w:rPr>
        <w:t xml:space="preserve"> производится согласно следующим условиям: </w:t>
      </w:r>
    </w:p>
    <w:p w:rsidR="00D33A41" w:rsidRPr="00881755" w:rsidRDefault="00D33A41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338"/>
      </w:tblGrid>
      <w:tr w:rsidR="00D33A41" w:rsidRPr="00D33A41" w:rsidTr="00051092">
        <w:trPr>
          <w:trHeight w:val="53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  <w:r w:rsidRPr="00D33A41">
              <w:rPr>
                <w:b/>
                <w:sz w:val="27"/>
                <w:szCs w:val="27"/>
              </w:rPr>
              <w:t>Категория риска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  <w:r w:rsidRPr="00D33A41">
              <w:rPr>
                <w:b/>
                <w:sz w:val="27"/>
                <w:szCs w:val="27"/>
              </w:rPr>
              <w:t>Показатель риска</w:t>
            </w:r>
            <w:proofErr w:type="gramStart"/>
            <w:r w:rsidRPr="00D33A41">
              <w:rPr>
                <w:b/>
                <w:sz w:val="27"/>
                <w:szCs w:val="27"/>
              </w:rPr>
              <w:t xml:space="preserve"> К</w:t>
            </w:r>
            <w:proofErr w:type="gramEnd"/>
            <w:r w:rsidRPr="00D33A41">
              <w:rPr>
                <w:b/>
                <w:sz w:val="27"/>
                <w:szCs w:val="27"/>
              </w:rPr>
              <w:t>, ед.</w:t>
            </w:r>
          </w:p>
        </w:tc>
      </w:tr>
      <w:tr w:rsidR="00D33A41" w:rsidRPr="00D33A41" w:rsidTr="00051092">
        <w:trPr>
          <w:trHeight w:val="53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1" w:rsidRPr="00D5145C" w:rsidRDefault="00D33A41" w:rsidP="00DD1BDD">
            <w:r w:rsidRPr="00D5145C">
              <w:t>Высокий риск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1" w:rsidRDefault="00D33A41" w:rsidP="00DD1BDD">
            <w:r>
              <w:t>б</w:t>
            </w:r>
            <w:r w:rsidRPr="00D5145C">
              <w:t>олее 7</w:t>
            </w:r>
          </w:p>
        </w:tc>
      </w:tr>
      <w:tr w:rsidR="00D33A41" w:rsidRPr="00D33A41" w:rsidTr="00051092">
        <w:trPr>
          <w:trHeight w:val="53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rPr>
                <w:sz w:val="27"/>
                <w:szCs w:val="27"/>
              </w:rPr>
            </w:pPr>
            <w:r w:rsidRPr="00D33A41">
              <w:rPr>
                <w:color w:val="000000"/>
                <w:sz w:val="27"/>
                <w:szCs w:val="27"/>
                <w:shd w:val="clear" w:color="auto" w:fill="FFFFFF"/>
              </w:rPr>
              <w:t>Средний риск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Pr="00D33A41">
              <w:rPr>
                <w:color w:val="000000"/>
                <w:sz w:val="27"/>
                <w:szCs w:val="27"/>
                <w:shd w:val="clear" w:color="auto" w:fill="FFFFFF"/>
              </w:rPr>
              <w:t>т 5 до 7 включительно</w:t>
            </w:r>
          </w:p>
        </w:tc>
      </w:tr>
      <w:tr w:rsidR="00D33A41" w:rsidRPr="00D33A41" w:rsidTr="00051092">
        <w:trPr>
          <w:trHeight w:val="53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rPr>
                <w:sz w:val="27"/>
                <w:szCs w:val="27"/>
              </w:rPr>
            </w:pPr>
            <w:r w:rsidRPr="00D33A41">
              <w:rPr>
                <w:color w:val="000000"/>
                <w:sz w:val="27"/>
                <w:szCs w:val="27"/>
                <w:shd w:val="clear" w:color="auto" w:fill="FFFFFF"/>
              </w:rPr>
              <w:t>Умеренный риск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Pr="00D33A41">
              <w:rPr>
                <w:color w:val="000000"/>
                <w:sz w:val="27"/>
                <w:szCs w:val="27"/>
                <w:shd w:val="clear" w:color="auto" w:fill="FFFFFF"/>
              </w:rPr>
              <w:t>т 1 до 5 включительно</w:t>
            </w:r>
          </w:p>
        </w:tc>
      </w:tr>
      <w:tr w:rsidR="00D33A41" w:rsidRPr="00D33A41" w:rsidTr="00051092">
        <w:trPr>
          <w:trHeight w:val="54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rPr>
                <w:sz w:val="27"/>
                <w:szCs w:val="27"/>
              </w:rPr>
            </w:pPr>
            <w:r w:rsidRPr="00D33A41">
              <w:rPr>
                <w:color w:val="000000"/>
                <w:sz w:val="27"/>
                <w:szCs w:val="27"/>
                <w:shd w:val="clear" w:color="auto" w:fill="FFFFFF"/>
              </w:rPr>
              <w:t>Низкий риск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41" w:rsidRPr="00D33A41" w:rsidRDefault="00D33A41" w:rsidP="00D33A41">
            <w:pPr>
              <w:widowControl w:val="0"/>
              <w:spacing w:line="270" w:lineRule="exac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Pr="00D33A41">
              <w:rPr>
                <w:color w:val="000000"/>
                <w:sz w:val="27"/>
                <w:szCs w:val="27"/>
                <w:shd w:val="clear" w:color="auto" w:fill="FFFFFF"/>
              </w:rPr>
              <w:t>о 1 включительно</w:t>
            </w:r>
          </w:p>
        </w:tc>
      </w:tr>
    </w:tbl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4.</w:t>
      </w:r>
      <w:r w:rsidRPr="00881755">
        <w:rPr>
          <w:rFonts w:eastAsiaTheme="minorHAnsi"/>
          <w:bCs/>
          <w:lang w:eastAsia="en-US"/>
        </w:rPr>
        <w:tab/>
        <w:t>Проведение плановых проверок юридических лиц, в зависимости от присвоенной их деятельности по управлению многоквартирными домами категории риска осуществляется со следующей периодичностью: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для категории высокого риска - один раз в календарном году;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для категории среднего риска - не чаще чем один раз в 3 года;</w:t>
      </w:r>
    </w:p>
    <w:p w:rsidR="00881755" w:rsidRPr="00881755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для категории умеренного риска - не чаще чем один раз в 5 лет.</w:t>
      </w:r>
    </w:p>
    <w:p w:rsidR="00881755" w:rsidRPr="00E01ADA" w:rsidRDefault="00881755" w:rsidP="008817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81755">
        <w:rPr>
          <w:rFonts w:eastAsiaTheme="minorHAnsi"/>
          <w:bCs/>
          <w:lang w:eastAsia="en-US"/>
        </w:rPr>
        <w:t>В отношении юридических лиц, чья деятельность отнесена к категории низкого риска, плановые проверки не проводятся.</w:t>
      </w:r>
    </w:p>
    <w:sectPr w:rsidR="00881755" w:rsidRPr="00E0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461F8"/>
    <w:rsid w:val="000724B1"/>
    <w:rsid w:val="0008459F"/>
    <w:rsid w:val="000C266B"/>
    <w:rsid w:val="000D1D46"/>
    <w:rsid w:val="000D4B8D"/>
    <w:rsid w:val="000E5E94"/>
    <w:rsid w:val="00153A6E"/>
    <w:rsid w:val="001624C3"/>
    <w:rsid w:val="00167AF6"/>
    <w:rsid w:val="001F6032"/>
    <w:rsid w:val="00204482"/>
    <w:rsid w:val="00226557"/>
    <w:rsid w:val="00260817"/>
    <w:rsid w:val="002815A7"/>
    <w:rsid w:val="0028684D"/>
    <w:rsid w:val="00293DB7"/>
    <w:rsid w:val="002A1FDC"/>
    <w:rsid w:val="002D18E0"/>
    <w:rsid w:val="002F36C7"/>
    <w:rsid w:val="002F5526"/>
    <w:rsid w:val="002F5C20"/>
    <w:rsid w:val="00306B25"/>
    <w:rsid w:val="00341854"/>
    <w:rsid w:val="00345D4C"/>
    <w:rsid w:val="00352A44"/>
    <w:rsid w:val="00396B14"/>
    <w:rsid w:val="003B26C5"/>
    <w:rsid w:val="003E5227"/>
    <w:rsid w:val="003F3408"/>
    <w:rsid w:val="00452C61"/>
    <w:rsid w:val="00465A1E"/>
    <w:rsid w:val="00471A2E"/>
    <w:rsid w:val="00472951"/>
    <w:rsid w:val="0047375D"/>
    <w:rsid w:val="00474489"/>
    <w:rsid w:val="00494AA6"/>
    <w:rsid w:val="004B7E83"/>
    <w:rsid w:val="004C1C2D"/>
    <w:rsid w:val="004F3DE0"/>
    <w:rsid w:val="004F51DD"/>
    <w:rsid w:val="00504A74"/>
    <w:rsid w:val="0050531E"/>
    <w:rsid w:val="005336B6"/>
    <w:rsid w:val="00543D38"/>
    <w:rsid w:val="00544E6E"/>
    <w:rsid w:val="005568E7"/>
    <w:rsid w:val="00556F9E"/>
    <w:rsid w:val="00565371"/>
    <w:rsid w:val="00580F13"/>
    <w:rsid w:val="005A4C34"/>
    <w:rsid w:val="005E58F1"/>
    <w:rsid w:val="005E7B4F"/>
    <w:rsid w:val="00631AE2"/>
    <w:rsid w:val="006763B0"/>
    <w:rsid w:val="00681873"/>
    <w:rsid w:val="006A69FB"/>
    <w:rsid w:val="006C182B"/>
    <w:rsid w:val="006C2CFF"/>
    <w:rsid w:val="00715DED"/>
    <w:rsid w:val="00755E91"/>
    <w:rsid w:val="00757FB3"/>
    <w:rsid w:val="00793344"/>
    <w:rsid w:val="007D0FA4"/>
    <w:rsid w:val="007E2304"/>
    <w:rsid w:val="007E2838"/>
    <w:rsid w:val="007E61FE"/>
    <w:rsid w:val="007E65F8"/>
    <w:rsid w:val="00805A8A"/>
    <w:rsid w:val="00820805"/>
    <w:rsid w:val="00850C88"/>
    <w:rsid w:val="008531F2"/>
    <w:rsid w:val="0087764B"/>
    <w:rsid w:val="00881755"/>
    <w:rsid w:val="00894FFB"/>
    <w:rsid w:val="008D2F41"/>
    <w:rsid w:val="008E0865"/>
    <w:rsid w:val="0090685C"/>
    <w:rsid w:val="00931233"/>
    <w:rsid w:val="00971524"/>
    <w:rsid w:val="00995B3A"/>
    <w:rsid w:val="009A1052"/>
    <w:rsid w:val="009A617B"/>
    <w:rsid w:val="00A342A5"/>
    <w:rsid w:val="00A42A6B"/>
    <w:rsid w:val="00A77EE8"/>
    <w:rsid w:val="00AA48C3"/>
    <w:rsid w:val="00AE014C"/>
    <w:rsid w:val="00B57110"/>
    <w:rsid w:val="00B66BF3"/>
    <w:rsid w:val="00BA1A47"/>
    <w:rsid w:val="00BB4287"/>
    <w:rsid w:val="00BC1CE7"/>
    <w:rsid w:val="00BC25F1"/>
    <w:rsid w:val="00BF080C"/>
    <w:rsid w:val="00BF62FE"/>
    <w:rsid w:val="00C710C2"/>
    <w:rsid w:val="00C7417E"/>
    <w:rsid w:val="00C85144"/>
    <w:rsid w:val="00C966E4"/>
    <w:rsid w:val="00CE7F17"/>
    <w:rsid w:val="00CF1AC0"/>
    <w:rsid w:val="00CF2232"/>
    <w:rsid w:val="00D23679"/>
    <w:rsid w:val="00D3367F"/>
    <w:rsid w:val="00D33A41"/>
    <w:rsid w:val="00D574D6"/>
    <w:rsid w:val="00D85592"/>
    <w:rsid w:val="00DC4D79"/>
    <w:rsid w:val="00DE1783"/>
    <w:rsid w:val="00E002CE"/>
    <w:rsid w:val="00E01ADA"/>
    <w:rsid w:val="00E15C04"/>
    <w:rsid w:val="00E3122F"/>
    <w:rsid w:val="00E31FDB"/>
    <w:rsid w:val="00E663F3"/>
    <w:rsid w:val="00E70D8A"/>
    <w:rsid w:val="00E901F1"/>
    <w:rsid w:val="00E96CFE"/>
    <w:rsid w:val="00EA0602"/>
    <w:rsid w:val="00ED4146"/>
    <w:rsid w:val="00ED7244"/>
    <w:rsid w:val="00EF3773"/>
    <w:rsid w:val="00F05FBE"/>
    <w:rsid w:val="00F64414"/>
    <w:rsid w:val="00F6725D"/>
    <w:rsid w:val="00FA44DF"/>
    <w:rsid w:val="00FA4EB1"/>
    <w:rsid w:val="00FC7FF0"/>
    <w:rsid w:val="00FD2620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adzor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54</cp:revision>
  <cp:lastPrinted>2018-09-04T04:43:00Z</cp:lastPrinted>
  <dcterms:created xsi:type="dcterms:W3CDTF">2018-09-05T04:09:00Z</dcterms:created>
  <dcterms:modified xsi:type="dcterms:W3CDTF">2018-09-07T09:59:00Z</dcterms:modified>
</cp:coreProperties>
</file>